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159" w:rsidRDefault="00FB5159" w:rsidP="00FB5159">
      <w:pPr>
        <w:pStyle w:val="Titre1"/>
        <w:rPr>
          <w:lang w:eastAsia="fr-FR"/>
        </w:rPr>
      </w:pPr>
      <w:r w:rsidRPr="00963F28">
        <w:rPr>
          <w:noProof/>
          <w:lang w:eastAsia="fr-FR"/>
        </w:rPr>
        <w:drawing>
          <wp:inline distT="0" distB="0" distL="0" distR="0" wp14:anchorId="30E344CE" wp14:editId="19D358BF">
            <wp:extent cx="1146175" cy="584835"/>
            <wp:effectExtent l="0" t="0" r="0" b="0"/>
            <wp:docPr id="1" name="Image 2" descr="D:\IDG\nouveau logo 2022\IDG_MONOGRAMME_72dp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IDG\nouveau logo 2022\IDG_MONOGRAMME_72dpi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59" w:rsidRDefault="00FB5159" w:rsidP="00FB5159">
      <w:pPr>
        <w:rPr>
          <w:lang w:eastAsia="fr-FR"/>
        </w:rPr>
      </w:pPr>
    </w:p>
    <w:p w:rsidR="00FB5159" w:rsidRDefault="00FB5159" w:rsidP="00FB5159">
      <w:pPr>
        <w:jc w:val="center"/>
        <w:rPr>
          <w:sz w:val="36"/>
          <w:szCs w:val="36"/>
        </w:rPr>
      </w:pPr>
      <w:r w:rsidRPr="001C3591">
        <w:rPr>
          <w:rFonts w:ascii="Arial" w:eastAsia="Arial" w:hAnsi="Arial" w:cs="Arial"/>
          <w:b/>
          <w:sz w:val="36"/>
          <w:szCs w:val="36"/>
        </w:rPr>
        <w:t>PRIX DE TH</w:t>
      </w:r>
      <w:r>
        <w:rPr>
          <w:rFonts w:ascii="Arial" w:eastAsia="Arial" w:hAnsi="Arial" w:cs="Arial"/>
          <w:b/>
          <w:sz w:val="36"/>
          <w:szCs w:val="36"/>
        </w:rPr>
        <w:t>È</w:t>
      </w:r>
      <w:r w:rsidRPr="001C3591">
        <w:rPr>
          <w:rFonts w:ascii="Arial" w:eastAsia="Arial" w:hAnsi="Arial" w:cs="Arial"/>
          <w:b/>
          <w:sz w:val="36"/>
          <w:szCs w:val="36"/>
        </w:rPr>
        <w:t>SE 20</w:t>
      </w:r>
      <w:r>
        <w:rPr>
          <w:rFonts w:ascii="Arial" w:eastAsia="Arial" w:hAnsi="Arial" w:cs="Arial"/>
          <w:b/>
          <w:sz w:val="36"/>
          <w:szCs w:val="36"/>
        </w:rPr>
        <w:t>26</w:t>
      </w:r>
    </w:p>
    <w:p w:rsidR="00FB5159" w:rsidRPr="005B544B" w:rsidRDefault="00FB5159" w:rsidP="00FB5159">
      <w:pPr>
        <w:suppressAutoHyphens w:val="0"/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fr-FR"/>
        </w:rPr>
      </w:pPr>
      <w:r w:rsidRPr="005B544B">
        <w:rPr>
          <w:rFonts w:eastAsia="Times New Roman"/>
          <w:sz w:val="22"/>
          <w:szCs w:val="22"/>
          <w:lang w:eastAsia="fr-FR"/>
        </w:rPr>
        <w:t xml:space="preserve">Pour soutenir la jeune recherche et encourager la diffusion des connaissances dans le domaine du genre et des sexualités, le </w:t>
      </w:r>
      <w:r>
        <w:rPr>
          <w:rFonts w:eastAsia="Times New Roman"/>
          <w:sz w:val="22"/>
          <w:szCs w:val="22"/>
          <w:lang w:eastAsia="fr-FR"/>
        </w:rPr>
        <w:t>GIS</w:t>
      </w:r>
      <w:r w:rsidRPr="005B544B">
        <w:rPr>
          <w:rFonts w:eastAsia="Times New Roman"/>
          <w:sz w:val="22"/>
          <w:szCs w:val="22"/>
          <w:lang w:eastAsia="fr-FR"/>
        </w:rPr>
        <w:t xml:space="preserve"> Institut du Genre lance la campagne 20</w:t>
      </w:r>
      <w:r>
        <w:rPr>
          <w:rFonts w:eastAsia="Times New Roman"/>
          <w:sz w:val="22"/>
          <w:szCs w:val="22"/>
          <w:lang w:eastAsia="fr-FR"/>
        </w:rPr>
        <w:t>2</w:t>
      </w:r>
      <w:r w:rsidR="005F59E8">
        <w:rPr>
          <w:rFonts w:eastAsia="Times New Roman"/>
          <w:sz w:val="22"/>
          <w:szCs w:val="22"/>
          <w:lang w:eastAsia="fr-FR"/>
        </w:rPr>
        <w:t>6</w:t>
      </w:r>
      <w:r w:rsidRPr="005B544B">
        <w:rPr>
          <w:rFonts w:eastAsia="Times New Roman"/>
          <w:sz w:val="22"/>
          <w:szCs w:val="22"/>
          <w:lang w:eastAsia="fr-FR"/>
        </w:rPr>
        <w:t xml:space="preserve"> du </w:t>
      </w:r>
      <w:r>
        <w:rPr>
          <w:rFonts w:eastAsia="Times New Roman"/>
          <w:sz w:val="22"/>
          <w:szCs w:val="22"/>
          <w:lang w:eastAsia="fr-FR"/>
        </w:rPr>
        <w:t>P</w:t>
      </w:r>
      <w:r w:rsidRPr="005B544B">
        <w:rPr>
          <w:rFonts w:eastAsia="Times New Roman"/>
          <w:sz w:val="22"/>
          <w:szCs w:val="22"/>
          <w:lang w:eastAsia="fr-FR"/>
        </w:rPr>
        <w:t>rix de thèse.</w:t>
      </w:r>
    </w:p>
    <w:p w:rsidR="00FB5159" w:rsidRPr="005B544B" w:rsidRDefault="00FB5159" w:rsidP="00FB5159">
      <w:pPr>
        <w:suppressAutoHyphens w:val="0"/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fr-FR"/>
        </w:rPr>
      </w:pPr>
      <w:r w:rsidRPr="005B544B">
        <w:rPr>
          <w:rFonts w:eastAsia="Times New Roman"/>
          <w:sz w:val="22"/>
          <w:szCs w:val="22"/>
          <w:lang w:eastAsia="fr-FR"/>
        </w:rPr>
        <w:t xml:space="preserve">Le prix s’adresse à </w:t>
      </w:r>
      <w:proofErr w:type="spellStart"/>
      <w:r w:rsidRPr="005B544B">
        <w:rPr>
          <w:rFonts w:eastAsia="Times New Roman"/>
          <w:sz w:val="22"/>
          <w:szCs w:val="22"/>
          <w:lang w:eastAsia="fr-FR"/>
        </w:rPr>
        <w:t>to</w:t>
      </w:r>
      <w:r>
        <w:rPr>
          <w:rFonts w:eastAsia="Times New Roman"/>
          <w:sz w:val="22"/>
          <w:szCs w:val="22"/>
          <w:lang w:eastAsia="fr-FR"/>
        </w:rPr>
        <w:t>ust</w:t>
      </w:r>
      <w:r w:rsidRPr="001F6466">
        <w:rPr>
          <w:rFonts w:eastAsia="Times New Roman"/>
          <w:sz w:val="22"/>
          <w:szCs w:val="22"/>
          <w:lang w:eastAsia="fr-FR"/>
        </w:rPr>
        <w:t>e</w:t>
      </w:r>
      <w:r w:rsidRPr="005B544B">
        <w:rPr>
          <w:rFonts w:eastAsia="Times New Roman"/>
          <w:sz w:val="22"/>
          <w:szCs w:val="22"/>
          <w:lang w:eastAsia="fr-FR"/>
        </w:rPr>
        <w:t>s</w:t>
      </w:r>
      <w:proofErr w:type="spellEnd"/>
      <w:r w:rsidRPr="005B544B">
        <w:rPr>
          <w:rFonts w:eastAsia="Times New Roman"/>
          <w:sz w:val="22"/>
          <w:szCs w:val="22"/>
          <w:lang w:eastAsia="fr-FR"/>
        </w:rPr>
        <w:t xml:space="preserve"> les </w:t>
      </w:r>
      <w:r w:rsidRPr="001C3591">
        <w:rPr>
          <w:rFonts w:eastAsia="Times New Roman"/>
          <w:b/>
          <w:bCs/>
          <w:sz w:val="22"/>
          <w:szCs w:val="22"/>
          <w:lang w:eastAsia="fr-FR"/>
        </w:rPr>
        <w:t>docteures</w:t>
      </w:r>
      <w:r>
        <w:rPr>
          <w:rFonts w:eastAsia="Times New Roman"/>
          <w:b/>
          <w:bCs/>
          <w:sz w:val="22"/>
          <w:szCs w:val="22"/>
          <w:lang w:eastAsia="fr-FR"/>
        </w:rPr>
        <w:t xml:space="preserve"> et docteurs</w:t>
      </w:r>
      <w:r w:rsidRPr="001C3591">
        <w:rPr>
          <w:rFonts w:eastAsia="Times New Roman"/>
          <w:b/>
          <w:bCs/>
          <w:sz w:val="22"/>
          <w:szCs w:val="22"/>
          <w:lang w:eastAsia="fr-FR"/>
        </w:rPr>
        <w:t xml:space="preserve"> ayant soutenu une thèse en 20</w:t>
      </w:r>
      <w:r>
        <w:rPr>
          <w:rFonts w:eastAsia="Times New Roman"/>
          <w:b/>
          <w:bCs/>
          <w:sz w:val="22"/>
          <w:szCs w:val="22"/>
          <w:lang w:eastAsia="fr-FR"/>
        </w:rPr>
        <w:t xml:space="preserve">25 </w:t>
      </w:r>
      <w:r w:rsidRPr="005B544B">
        <w:rPr>
          <w:rFonts w:eastAsia="Times New Roman"/>
          <w:sz w:val="22"/>
          <w:szCs w:val="22"/>
          <w:lang w:eastAsia="fr-FR"/>
        </w:rPr>
        <w:t>dans le domaine des Lettres</w:t>
      </w:r>
      <w:r>
        <w:rPr>
          <w:rFonts w:eastAsia="Times New Roman"/>
          <w:sz w:val="22"/>
          <w:szCs w:val="22"/>
          <w:lang w:eastAsia="fr-FR"/>
        </w:rPr>
        <w:t>, Langues</w:t>
      </w:r>
      <w:r w:rsidRPr="005B544B">
        <w:rPr>
          <w:rFonts w:eastAsia="Times New Roman"/>
          <w:sz w:val="22"/>
          <w:szCs w:val="22"/>
          <w:lang w:eastAsia="fr-FR"/>
        </w:rPr>
        <w:t xml:space="preserve">, Arts, Sciences Humaines et Sociales </w:t>
      </w:r>
      <w:r w:rsidRPr="001C3591">
        <w:rPr>
          <w:rFonts w:eastAsia="Times New Roman"/>
          <w:b/>
          <w:bCs/>
          <w:sz w:val="22"/>
          <w:szCs w:val="22"/>
          <w:lang w:eastAsia="fr-FR"/>
        </w:rPr>
        <w:t>dans un établissement partenaire d</w:t>
      </w:r>
      <w:r>
        <w:rPr>
          <w:rFonts w:eastAsia="Times New Roman"/>
          <w:b/>
          <w:bCs/>
          <w:sz w:val="22"/>
          <w:szCs w:val="22"/>
          <w:lang w:eastAsia="fr-FR"/>
        </w:rPr>
        <w:t xml:space="preserve">e l’Institut du Genre </w:t>
      </w:r>
      <w:r w:rsidRPr="005B544B">
        <w:rPr>
          <w:rFonts w:eastAsia="Times New Roman"/>
          <w:sz w:val="22"/>
          <w:szCs w:val="22"/>
          <w:lang w:eastAsia="fr-FR"/>
        </w:rPr>
        <w:t xml:space="preserve">(voir la liste des </w:t>
      </w:r>
      <w:hyperlink r:id="rId8" w:history="1">
        <w:r w:rsidRPr="001C3591">
          <w:rPr>
            <w:rFonts w:eastAsia="Times New Roman"/>
            <w:color w:val="0000FF"/>
            <w:sz w:val="22"/>
            <w:szCs w:val="22"/>
            <w:u w:val="single"/>
            <w:lang w:eastAsia="fr-FR"/>
          </w:rPr>
          <w:t>partenaires institutionnels du GIS</w:t>
        </w:r>
      </w:hyperlink>
      <w:r w:rsidRPr="005B544B">
        <w:rPr>
          <w:rFonts w:eastAsia="Times New Roman"/>
          <w:sz w:val="22"/>
          <w:szCs w:val="22"/>
          <w:lang w:eastAsia="fr-FR"/>
        </w:rPr>
        <w:t xml:space="preserve">). </w:t>
      </w:r>
    </w:p>
    <w:p w:rsidR="00FB5159" w:rsidRPr="00E973E0" w:rsidRDefault="00FB5159" w:rsidP="00FB5159">
      <w:pPr>
        <w:suppressAutoHyphens w:val="0"/>
        <w:spacing w:before="100" w:beforeAutospacing="1" w:after="100" w:afterAutospacing="1"/>
        <w:rPr>
          <w:rFonts w:eastAsia="Times New Roman"/>
          <w:sz w:val="22"/>
          <w:szCs w:val="22"/>
          <w:lang w:eastAsia="fr-FR"/>
        </w:rPr>
      </w:pPr>
      <w:r w:rsidRPr="00E973E0">
        <w:rPr>
          <w:rFonts w:eastAsia="Times New Roman"/>
          <w:sz w:val="22"/>
          <w:szCs w:val="22"/>
          <w:lang w:eastAsia="fr-FR"/>
        </w:rPr>
        <w:t>Le prix est doté de 7</w:t>
      </w:r>
      <w:r>
        <w:rPr>
          <w:rFonts w:eastAsia="Times New Roman"/>
          <w:sz w:val="22"/>
          <w:szCs w:val="22"/>
          <w:lang w:eastAsia="fr-FR"/>
        </w:rPr>
        <w:t> </w:t>
      </w:r>
      <w:r w:rsidRPr="00E973E0">
        <w:rPr>
          <w:rFonts w:eastAsia="Times New Roman"/>
          <w:sz w:val="22"/>
          <w:szCs w:val="22"/>
          <w:lang w:eastAsia="fr-FR"/>
        </w:rPr>
        <w:t xml:space="preserve">000 euros. Il </w:t>
      </w:r>
      <w:r w:rsidR="002B6999">
        <w:rPr>
          <w:rFonts w:eastAsia="Times New Roman"/>
          <w:sz w:val="22"/>
          <w:szCs w:val="22"/>
          <w:lang w:eastAsia="fr-FR"/>
        </w:rPr>
        <w:t>sera</w:t>
      </w:r>
      <w:r w:rsidRPr="00E973E0">
        <w:rPr>
          <w:rFonts w:eastAsia="Times New Roman"/>
          <w:sz w:val="22"/>
          <w:szCs w:val="22"/>
          <w:lang w:eastAsia="fr-FR"/>
        </w:rPr>
        <w:t xml:space="preserve"> partagé entre deux </w:t>
      </w:r>
      <w:proofErr w:type="spellStart"/>
      <w:r w:rsidRPr="00E973E0">
        <w:rPr>
          <w:rFonts w:eastAsia="Times New Roman"/>
          <w:sz w:val="22"/>
          <w:szCs w:val="22"/>
          <w:lang w:eastAsia="fr-FR"/>
        </w:rPr>
        <w:t>lauréat</w:t>
      </w:r>
      <w:r w:rsidRPr="001C3591">
        <w:rPr>
          <w:rFonts w:eastAsia="Times New Roman"/>
          <w:b/>
          <w:bCs/>
          <w:sz w:val="22"/>
          <w:szCs w:val="22"/>
          <w:lang w:eastAsia="fr-FR"/>
        </w:rPr>
        <w:t>·</w:t>
      </w:r>
      <w:r w:rsidRPr="00E973E0">
        <w:rPr>
          <w:rFonts w:eastAsia="Times New Roman"/>
          <w:sz w:val="22"/>
          <w:szCs w:val="22"/>
          <w:lang w:eastAsia="fr-FR"/>
        </w:rPr>
        <w:t>es</w:t>
      </w:r>
      <w:proofErr w:type="spellEnd"/>
      <w:r w:rsidRPr="00E973E0">
        <w:rPr>
          <w:rFonts w:eastAsia="Times New Roman"/>
          <w:sz w:val="22"/>
          <w:szCs w:val="22"/>
          <w:lang w:eastAsia="fr-FR"/>
        </w:rPr>
        <w:t>.</w:t>
      </w:r>
    </w:p>
    <w:p w:rsidR="00185108" w:rsidRDefault="00FB5159" w:rsidP="00CC415C">
      <w:pPr>
        <w:jc w:val="both"/>
        <w:rPr>
          <w:rFonts w:eastAsia="Times New Roman"/>
          <w:sz w:val="22"/>
          <w:szCs w:val="22"/>
          <w:lang w:eastAsia="fr-FR"/>
        </w:rPr>
      </w:pPr>
      <w:r w:rsidRPr="00E973E0">
        <w:rPr>
          <w:rFonts w:eastAsia="Times New Roman"/>
          <w:sz w:val="22"/>
          <w:szCs w:val="22"/>
          <w:lang w:eastAsia="fr-FR"/>
        </w:rPr>
        <w:t xml:space="preserve">Les </w:t>
      </w:r>
      <w:proofErr w:type="spellStart"/>
      <w:r w:rsidRPr="00E973E0">
        <w:rPr>
          <w:rFonts w:eastAsia="Times New Roman"/>
          <w:sz w:val="22"/>
          <w:szCs w:val="22"/>
          <w:lang w:eastAsia="fr-FR"/>
        </w:rPr>
        <w:t>lauréat</w:t>
      </w:r>
      <w:r w:rsidRPr="001C3591">
        <w:rPr>
          <w:rFonts w:eastAsia="Times New Roman"/>
          <w:b/>
          <w:bCs/>
          <w:sz w:val="22"/>
          <w:szCs w:val="22"/>
          <w:lang w:eastAsia="fr-FR"/>
        </w:rPr>
        <w:t>·</w:t>
      </w:r>
      <w:r w:rsidRPr="00CC415C">
        <w:rPr>
          <w:rFonts w:eastAsia="Times New Roman"/>
          <w:sz w:val="22"/>
          <w:szCs w:val="22"/>
          <w:lang w:eastAsia="fr-FR"/>
        </w:rPr>
        <w:t>es</w:t>
      </w:r>
      <w:proofErr w:type="spellEnd"/>
      <w:r w:rsidRPr="00CC415C">
        <w:rPr>
          <w:rFonts w:eastAsia="Times New Roman"/>
          <w:sz w:val="22"/>
          <w:szCs w:val="22"/>
          <w:lang w:eastAsia="fr-FR"/>
        </w:rPr>
        <w:t xml:space="preserve"> seront </w:t>
      </w:r>
      <w:proofErr w:type="spellStart"/>
      <w:r w:rsidRPr="00CC415C">
        <w:rPr>
          <w:rFonts w:eastAsia="Times New Roman"/>
          <w:sz w:val="22"/>
          <w:szCs w:val="22"/>
          <w:lang w:eastAsia="fr-FR"/>
        </w:rPr>
        <w:t>invité</w:t>
      </w:r>
      <w:r w:rsidRPr="00CC415C">
        <w:rPr>
          <w:rFonts w:eastAsia="Times New Roman"/>
          <w:b/>
          <w:bCs/>
          <w:sz w:val="22"/>
          <w:szCs w:val="22"/>
          <w:lang w:eastAsia="fr-FR"/>
        </w:rPr>
        <w:t>·</w:t>
      </w:r>
      <w:r w:rsidRPr="00CC415C">
        <w:rPr>
          <w:rFonts w:eastAsia="Times New Roman"/>
          <w:sz w:val="22"/>
          <w:szCs w:val="22"/>
          <w:lang w:eastAsia="fr-FR"/>
        </w:rPr>
        <w:t>es</w:t>
      </w:r>
      <w:proofErr w:type="spellEnd"/>
      <w:r w:rsidRPr="00CC415C">
        <w:rPr>
          <w:rFonts w:eastAsia="Times New Roman"/>
          <w:sz w:val="22"/>
          <w:szCs w:val="22"/>
          <w:lang w:eastAsia="fr-FR"/>
        </w:rPr>
        <w:t xml:space="preserve"> à présenter leurs travaux lors de la remise officielle du prix par une personnalité scientifique, sur le campus Condorcet.</w:t>
      </w:r>
      <w:r w:rsidR="00CC415C" w:rsidRPr="00CC415C">
        <w:rPr>
          <w:rFonts w:eastAsia="Times New Roman"/>
          <w:sz w:val="22"/>
          <w:szCs w:val="22"/>
          <w:lang w:eastAsia="fr-FR"/>
        </w:rPr>
        <w:t xml:space="preserve"> </w:t>
      </w:r>
    </w:p>
    <w:p w:rsidR="00FB5159" w:rsidRPr="00CC415C" w:rsidRDefault="00CC415C" w:rsidP="00CC415C">
      <w:pPr>
        <w:jc w:val="both"/>
        <w:rPr>
          <w:sz w:val="22"/>
          <w:szCs w:val="22"/>
        </w:rPr>
      </w:pPr>
      <w:r w:rsidRPr="00CC415C">
        <w:rPr>
          <w:sz w:val="22"/>
          <w:szCs w:val="22"/>
        </w:rPr>
        <w:t xml:space="preserve">La remise du Prix se fait en partenariat avec </w:t>
      </w:r>
      <w:proofErr w:type="spellStart"/>
      <w:r w:rsidRPr="00CC415C">
        <w:rPr>
          <w:sz w:val="22"/>
          <w:szCs w:val="22"/>
        </w:rPr>
        <w:t>EFiGiES</w:t>
      </w:r>
      <w:proofErr w:type="spellEnd"/>
      <w:r w:rsidRPr="00CC415C">
        <w:rPr>
          <w:sz w:val="22"/>
          <w:szCs w:val="22"/>
        </w:rPr>
        <w:t xml:space="preserve"> – Association des jeunes </w:t>
      </w:r>
      <w:proofErr w:type="spellStart"/>
      <w:r w:rsidRPr="00CC415C">
        <w:rPr>
          <w:sz w:val="22"/>
          <w:szCs w:val="22"/>
        </w:rPr>
        <w:t>chercheur·euses</w:t>
      </w:r>
      <w:proofErr w:type="spellEnd"/>
      <w:r w:rsidRPr="00CC415C">
        <w:rPr>
          <w:sz w:val="22"/>
          <w:szCs w:val="22"/>
        </w:rPr>
        <w:t xml:space="preserve"> en études féministes, genre et sexualités</w:t>
      </w:r>
      <w:r w:rsidR="00AA2935">
        <w:rPr>
          <w:sz w:val="22"/>
          <w:szCs w:val="22"/>
        </w:rPr>
        <w:t>.</w:t>
      </w:r>
    </w:p>
    <w:p w:rsidR="00CC415C" w:rsidRPr="00CC415C" w:rsidRDefault="00CC415C" w:rsidP="00CC415C">
      <w:pPr>
        <w:jc w:val="both"/>
      </w:pPr>
    </w:p>
    <w:p w:rsidR="00FB5159" w:rsidRDefault="00FB5159" w:rsidP="00FB5159">
      <w:pPr>
        <w:suppressAutoHyphens w:val="0"/>
        <w:jc w:val="both"/>
        <w:rPr>
          <w:rFonts w:eastAsia="Times New Roman"/>
          <w:sz w:val="22"/>
          <w:szCs w:val="22"/>
          <w:lang w:eastAsia="fr-FR"/>
        </w:rPr>
      </w:pPr>
      <w:r w:rsidRPr="00E973E0">
        <w:rPr>
          <w:rFonts w:eastAsia="Times New Roman"/>
          <w:sz w:val="22"/>
          <w:szCs w:val="22"/>
          <w:lang w:eastAsia="fr-FR"/>
        </w:rPr>
        <w:t xml:space="preserve">Les </w:t>
      </w:r>
      <w:proofErr w:type="spellStart"/>
      <w:r w:rsidRPr="00E973E0">
        <w:rPr>
          <w:rFonts w:eastAsia="Times New Roman"/>
          <w:sz w:val="22"/>
          <w:szCs w:val="22"/>
          <w:lang w:eastAsia="fr-FR"/>
        </w:rPr>
        <w:t>candidat</w:t>
      </w:r>
      <w:r w:rsidRPr="001C3591">
        <w:rPr>
          <w:rFonts w:eastAsia="Times New Roman"/>
          <w:b/>
          <w:bCs/>
          <w:sz w:val="22"/>
          <w:szCs w:val="22"/>
          <w:lang w:eastAsia="fr-FR"/>
        </w:rPr>
        <w:t>·</w:t>
      </w:r>
      <w:r w:rsidRPr="00E973E0">
        <w:rPr>
          <w:rFonts w:eastAsia="Times New Roman"/>
          <w:sz w:val="22"/>
          <w:szCs w:val="22"/>
          <w:lang w:eastAsia="fr-FR"/>
        </w:rPr>
        <w:t>es</w:t>
      </w:r>
      <w:proofErr w:type="spellEnd"/>
      <w:r w:rsidRPr="00E973E0">
        <w:rPr>
          <w:rFonts w:eastAsia="Times New Roman"/>
          <w:sz w:val="22"/>
          <w:szCs w:val="22"/>
          <w:lang w:eastAsia="fr-FR"/>
        </w:rPr>
        <w:t xml:space="preserve"> déposeront auprès de l’Institut du Genre un dossier complet </w:t>
      </w:r>
      <w:r w:rsidRPr="00060993">
        <w:rPr>
          <w:rFonts w:eastAsia="Times New Roman"/>
          <w:b/>
          <w:bCs/>
          <w:color w:val="FF0000"/>
          <w:sz w:val="22"/>
          <w:szCs w:val="22"/>
          <w:lang w:eastAsia="fr-FR"/>
        </w:rPr>
        <w:t>exclusivement</w:t>
      </w:r>
      <w:r w:rsidRPr="001F6466">
        <w:rPr>
          <w:rFonts w:eastAsia="Times New Roman"/>
          <w:color w:val="FF0000"/>
          <w:sz w:val="22"/>
          <w:szCs w:val="22"/>
          <w:lang w:eastAsia="fr-FR"/>
        </w:rPr>
        <w:t xml:space="preserve"> </w:t>
      </w:r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>sous format .</w:t>
      </w:r>
      <w:proofErr w:type="spellStart"/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>pdf</w:t>
      </w:r>
      <w:proofErr w:type="spellEnd"/>
      <w:r w:rsidRPr="00AC43AD">
        <w:rPr>
          <w:rFonts w:eastAsia="Times New Roman"/>
          <w:color w:val="FF0000"/>
          <w:sz w:val="22"/>
          <w:szCs w:val="22"/>
          <w:lang w:eastAsia="fr-FR"/>
        </w:rPr>
        <w:t xml:space="preserve">, composé </w:t>
      </w:r>
      <w:r w:rsidRPr="00060993">
        <w:rPr>
          <w:rFonts w:eastAsia="Times New Roman"/>
          <w:b/>
          <w:bCs/>
          <w:color w:val="FF0000"/>
          <w:sz w:val="22"/>
          <w:szCs w:val="22"/>
          <w:lang w:eastAsia="fr-FR"/>
        </w:rPr>
        <w:t>obligatoirement</w:t>
      </w:r>
      <w:r w:rsidRPr="00AC43AD">
        <w:rPr>
          <w:rFonts w:eastAsia="Times New Roman"/>
          <w:color w:val="FF0000"/>
          <w:sz w:val="22"/>
          <w:szCs w:val="22"/>
          <w:lang w:eastAsia="fr-FR"/>
        </w:rPr>
        <w:t xml:space="preserve"> des pièces suivantes</w:t>
      </w:r>
      <w:r>
        <w:rPr>
          <w:rFonts w:eastAsia="Times New Roman"/>
          <w:sz w:val="22"/>
          <w:szCs w:val="22"/>
          <w:lang w:eastAsia="fr-FR"/>
        </w:rPr>
        <w:t xml:space="preserve"> (si ces pièces ne sont pas fournies, le dossier sera déclaré irrecevable)</w:t>
      </w:r>
      <w:r w:rsidRPr="00E973E0">
        <w:rPr>
          <w:rFonts w:eastAsia="Times New Roman"/>
          <w:sz w:val="22"/>
          <w:szCs w:val="22"/>
          <w:lang w:eastAsia="fr-FR"/>
        </w:rPr>
        <w:t xml:space="preserve"> : </w:t>
      </w:r>
    </w:p>
    <w:p w:rsidR="00FB5159" w:rsidRDefault="00FB5159" w:rsidP="00FB5159">
      <w:pPr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Le formulaire de candidature complété</w:t>
      </w:r>
      <w:r w:rsidRPr="00E973E0">
        <w:rPr>
          <w:rFonts w:eastAsia="Times New Roman"/>
          <w:sz w:val="22"/>
          <w:szCs w:val="22"/>
          <w:lang w:eastAsia="fr-FR"/>
        </w:rPr>
        <w:t xml:space="preserve"> (document à télécharger ci-dessous et à compléter)</w:t>
      </w:r>
    </w:p>
    <w:p w:rsidR="00FB5159" w:rsidRDefault="00FB5159" w:rsidP="00FB5159">
      <w:pPr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Un c</w:t>
      </w:r>
      <w:r w:rsidRPr="00E973E0">
        <w:rPr>
          <w:rFonts w:eastAsia="Times New Roman"/>
          <w:sz w:val="22"/>
          <w:szCs w:val="22"/>
          <w:lang w:eastAsia="fr-FR"/>
        </w:rPr>
        <w:t xml:space="preserve">urriculum vitae (1 page) </w:t>
      </w:r>
    </w:p>
    <w:p w:rsidR="00FB5159" w:rsidRDefault="00FB5159" w:rsidP="00FB5159">
      <w:pPr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Un r</w:t>
      </w:r>
      <w:r w:rsidRPr="00E973E0">
        <w:rPr>
          <w:rFonts w:eastAsia="Times New Roman"/>
          <w:sz w:val="22"/>
          <w:szCs w:val="22"/>
          <w:lang w:eastAsia="fr-FR"/>
        </w:rPr>
        <w:t>ésumé de la thèse (5</w:t>
      </w:r>
      <w:r>
        <w:rPr>
          <w:rFonts w:eastAsia="Times New Roman"/>
          <w:sz w:val="22"/>
          <w:szCs w:val="22"/>
          <w:lang w:eastAsia="fr-FR"/>
        </w:rPr>
        <w:t> </w:t>
      </w:r>
      <w:r w:rsidRPr="00E973E0">
        <w:rPr>
          <w:rFonts w:eastAsia="Times New Roman"/>
          <w:sz w:val="22"/>
          <w:szCs w:val="22"/>
          <w:lang w:eastAsia="fr-FR"/>
        </w:rPr>
        <w:t xml:space="preserve">000 signes maximum) </w:t>
      </w:r>
    </w:p>
    <w:p w:rsidR="00FB5159" w:rsidRDefault="00FB5159" w:rsidP="00FB5159">
      <w:pPr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Le r</w:t>
      </w:r>
      <w:r w:rsidRPr="00E973E0">
        <w:rPr>
          <w:rFonts w:eastAsia="Times New Roman"/>
          <w:sz w:val="22"/>
          <w:szCs w:val="22"/>
          <w:lang w:eastAsia="fr-FR"/>
        </w:rPr>
        <w:t>apport de soutenance</w:t>
      </w:r>
    </w:p>
    <w:p w:rsidR="00FB5159" w:rsidRPr="00AB39D0" w:rsidRDefault="00FB5159" w:rsidP="00FB5159">
      <w:pPr>
        <w:numPr>
          <w:ilvl w:val="0"/>
          <w:numId w:val="2"/>
        </w:numPr>
        <w:suppressAutoHyphens w:val="0"/>
        <w:jc w:val="both"/>
        <w:rPr>
          <w:rFonts w:eastAsia="Times New Roman"/>
          <w:b/>
          <w:color w:val="FF0000"/>
          <w:sz w:val="22"/>
          <w:szCs w:val="22"/>
          <w:lang w:eastAsia="fr-FR"/>
        </w:rPr>
      </w:pPr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 xml:space="preserve">La thèse qui devra être mise à disposition sous format électronique : les </w:t>
      </w:r>
      <w:proofErr w:type="spellStart"/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>candidat</w:t>
      </w:r>
      <w:r w:rsidRPr="00AB39D0">
        <w:rPr>
          <w:rFonts w:eastAsia="Times New Roman"/>
          <w:b/>
          <w:bCs/>
          <w:color w:val="FF0000"/>
          <w:sz w:val="22"/>
          <w:szCs w:val="22"/>
          <w:lang w:eastAsia="fr-FR"/>
        </w:rPr>
        <w:t>·</w:t>
      </w:r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>es</w:t>
      </w:r>
      <w:proofErr w:type="spellEnd"/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 xml:space="preserve"> signaleront dans leur message de candidature l’URL de la page sur tel.archives-ouvertes.fr (HAL) où figure leur thèse. Si la thèse figure sur une autre plateforme, le lien devra être activé impérativement jusqu’</w:t>
      </w:r>
      <w:r w:rsidR="00C326BA">
        <w:rPr>
          <w:rFonts w:eastAsia="Times New Roman"/>
          <w:b/>
          <w:color w:val="FF0000"/>
          <w:sz w:val="22"/>
          <w:szCs w:val="22"/>
          <w:lang w:eastAsia="fr-FR"/>
        </w:rPr>
        <w:t xml:space="preserve">à fin </w:t>
      </w:r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>octobre 202</w:t>
      </w:r>
      <w:r w:rsidR="005F59E8">
        <w:rPr>
          <w:rFonts w:eastAsia="Times New Roman"/>
          <w:b/>
          <w:color w:val="FF0000"/>
          <w:sz w:val="22"/>
          <w:szCs w:val="22"/>
          <w:lang w:eastAsia="fr-FR"/>
        </w:rPr>
        <w:t>6</w:t>
      </w:r>
      <w:r w:rsidRPr="00AB39D0">
        <w:rPr>
          <w:rFonts w:eastAsia="Times New Roman"/>
          <w:b/>
          <w:color w:val="FF0000"/>
          <w:sz w:val="22"/>
          <w:szCs w:val="22"/>
          <w:lang w:eastAsia="fr-FR"/>
        </w:rPr>
        <w:t>.</w:t>
      </w:r>
    </w:p>
    <w:p w:rsidR="00FB5159" w:rsidRPr="007600B5" w:rsidRDefault="00FB5159" w:rsidP="00FB5159">
      <w:pPr>
        <w:suppressAutoHyphens w:val="0"/>
        <w:ind w:left="720"/>
        <w:jc w:val="both"/>
        <w:rPr>
          <w:rFonts w:eastAsia="Times New Roman"/>
          <w:sz w:val="22"/>
          <w:szCs w:val="22"/>
          <w:lang w:eastAsia="fr-FR"/>
        </w:rPr>
      </w:pPr>
      <w:r w:rsidRPr="008A7DC3">
        <w:rPr>
          <w:rFonts w:eastAsia="Times New Roman"/>
          <w:color w:val="FF0000"/>
          <w:sz w:val="22"/>
          <w:szCs w:val="22"/>
          <w:lang w:eastAsia="fr-FR"/>
        </w:rPr>
        <w:t>Attention</w:t>
      </w:r>
      <w:r>
        <w:rPr>
          <w:rFonts w:eastAsia="Times New Roman"/>
          <w:sz w:val="22"/>
          <w:szCs w:val="22"/>
          <w:lang w:eastAsia="fr-FR"/>
        </w:rPr>
        <w:t> : si la thèse est rédigée dans une langue autre que le français, un résumé de 50 pages en langue française devra obligatoirement être joint à la thèse.</w:t>
      </w:r>
    </w:p>
    <w:p w:rsidR="00FB5159" w:rsidRPr="00AD6AFD" w:rsidRDefault="00FB5159" w:rsidP="00FB5159">
      <w:pPr>
        <w:suppressAutoHyphens w:val="0"/>
        <w:spacing w:before="100" w:beforeAutospacing="1" w:after="100" w:afterAutospacing="1"/>
        <w:rPr>
          <w:rFonts w:eastAsia="Times New Roman"/>
          <w:b/>
          <w:bCs/>
          <w:sz w:val="22"/>
          <w:szCs w:val="22"/>
          <w:lang w:eastAsia="fr-FR"/>
        </w:rPr>
      </w:pPr>
      <w:r w:rsidRPr="00AD6AFD">
        <w:rPr>
          <w:rFonts w:eastAsia="Times New Roman"/>
          <w:b/>
          <w:bCs/>
          <w:sz w:val="22"/>
          <w:szCs w:val="22"/>
          <w:lang w:eastAsia="fr-FR"/>
        </w:rPr>
        <w:t>Tout dossier incomplet sera déclaré irrecevable.</w:t>
      </w:r>
    </w:p>
    <w:p w:rsidR="00FB5159" w:rsidRPr="0094033D" w:rsidRDefault="00FB5159" w:rsidP="00FB5159">
      <w:pPr>
        <w:suppressAutoHyphens w:val="0"/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fr-FR"/>
        </w:rPr>
      </w:pPr>
      <w:r w:rsidRPr="0094033D">
        <w:rPr>
          <w:rFonts w:eastAsia="Times New Roman"/>
          <w:sz w:val="22"/>
          <w:szCs w:val="22"/>
          <w:lang w:eastAsia="fr-FR"/>
        </w:rPr>
        <w:t xml:space="preserve">Toutes les candidatures valides seront examinées par le Conseil scientifique de l’Institut du Genre qui élira les </w:t>
      </w:r>
      <w:proofErr w:type="spellStart"/>
      <w:r w:rsidRPr="0094033D">
        <w:rPr>
          <w:rFonts w:eastAsia="Times New Roman"/>
          <w:sz w:val="22"/>
          <w:szCs w:val="22"/>
          <w:lang w:eastAsia="fr-FR"/>
        </w:rPr>
        <w:t>lauréat</w:t>
      </w:r>
      <w:r w:rsidRPr="0094033D">
        <w:rPr>
          <w:rFonts w:eastAsia="Times New Roman"/>
          <w:b/>
          <w:bCs/>
          <w:sz w:val="22"/>
          <w:szCs w:val="22"/>
          <w:lang w:eastAsia="fr-FR"/>
        </w:rPr>
        <w:t>·</w:t>
      </w:r>
      <w:r w:rsidRPr="0094033D">
        <w:rPr>
          <w:rFonts w:eastAsia="Times New Roman"/>
          <w:sz w:val="22"/>
          <w:szCs w:val="22"/>
          <w:lang w:eastAsia="fr-FR"/>
        </w:rPr>
        <w:t>es</w:t>
      </w:r>
      <w:proofErr w:type="spellEnd"/>
      <w:r w:rsidRPr="0094033D">
        <w:rPr>
          <w:rFonts w:eastAsia="Times New Roman"/>
          <w:sz w:val="22"/>
          <w:szCs w:val="22"/>
          <w:lang w:eastAsia="fr-FR"/>
        </w:rPr>
        <w:t xml:space="preserve"> lors de sa réunion de l’automne.</w:t>
      </w:r>
    </w:p>
    <w:p w:rsidR="00FB5159" w:rsidRPr="001A3B53" w:rsidRDefault="00FB5159" w:rsidP="00FB5159">
      <w:pPr>
        <w:suppressAutoHyphens w:val="0"/>
        <w:spacing w:before="100" w:beforeAutospacing="1" w:after="100" w:afterAutospacing="1"/>
        <w:rPr>
          <w:rFonts w:eastAsia="Times New Roman"/>
          <w:sz w:val="22"/>
          <w:szCs w:val="22"/>
          <w:lang w:eastAsia="fr-FR"/>
        </w:rPr>
      </w:pPr>
      <w:r w:rsidRPr="001A3B53">
        <w:rPr>
          <w:rFonts w:eastAsia="Times New Roman"/>
          <w:sz w:val="22"/>
          <w:szCs w:val="22"/>
          <w:lang w:eastAsia="fr-FR"/>
        </w:rPr>
        <w:t xml:space="preserve">Critères de sélection des projets : </w:t>
      </w:r>
      <w:r w:rsidRPr="001A3B53">
        <w:rPr>
          <w:rFonts w:eastAsia="Times New Roman"/>
          <w:sz w:val="22"/>
          <w:szCs w:val="22"/>
          <w:lang w:eastAsia="fr-FR"/>
        </w:rPr>
        <w:br/>
      </w:r>
      <w:r w:rsidRPr="001C3591">
        <w:rPr>
          <w:rFonts w:eastAsia="Times New Roman"/>
          <w:noProof/>
          <w:sz w:val="22"/>
          <w:szCs w:val="22"/>
          <w:lang w:eastAsia="fr-FR"/>
        </w:rPr>
        <w:drawing>
          <wp:inline distT="0" distB="0" distL="0" distR="0" wp14:anchorId="5C005CEB" wp14:editId="14F992CB">
            <wp:extent cx="81280" cy="104140"/>
            <wp:effectExtent l="0" t="0" r="0" b="0"/>
            <wp:docPr id="2" name="Image 5" descr="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-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B53">
        <w:rPr>
          <w:rFonts w:eastAsia="Times New Roman"/>
          <w:sz w:val="22"/>
          <w:szCs w:val="22"/>
          <w:lang w:eastAsia="fr-FR"/>
        </w:rPr>
        <w:t xml:space="preserve"> la qualité de l’apport aux études de genre </w:t>
      </w:r>
      <w:r w:rsidRPr="001A3B53">
        <w:rPr>
          <w:rFonts w:eastAsia="Times New Roman"/>
          <w:sz w:val="22"/>
          <w:szCs w:val="22"/>
          <w:lang w:eastAsia="fr-FR"/>
        </w:rPr>
        <w:br/>
      </w:r>
      <w:r w:rsidRPr="001C3591">
        <w:rPr>
          <w:rFonts w:eastAsia="Times New Roman"/>
          <w:noProof/>
          <w:sz w:val="22"/>
          <w:szCs w:val="22"/>
          <w:lang w:eastAsia="fr-FR"/>
        </w:rPr>
        <w:drawing>
          <wp:inline distT="0" distB="0" distL="0" distR="0" wp14:anchorId="45812D0B" wp14:editId="07A9DAC9">
            <wp:extent cx="81280" cy="104140"/>
            <wp:effectExtent l="0" t="0" r="0" b="0"/>
            <wp:docPr id="3" name="Image 6" descr="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-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B53">
        <w:rPr>
          <w:rFonts w:eastAsia="Times New Roman"/>
          <w:sz w:val="22"/>
          <w:szCs w:val="22"/>
          <w:lang w:eastAsia="fr-FR"/>
        </w:rPr>
        <w:t> l’originalité du sujet et de la démarche scientifique</w:t>
      </w:r>
      <w:r w:rsidRPr="001A3B53">
        <w:rPr>
          <w:rFonts w:eastAsia="Times New Roman"/>
          <w:sz w:val="22"/>
          <w:szCs w:val="22"/>
          <w:lang w:eastAsia="fr-FR"/>
        </w:rPr>
        <w:br/>
      </w:r>
      <w:r w:rsidRPr="001C3591">
        <w:rPr>
          <w:rFonts w:eastAsia="Times New Roman"/>
          <w:noProof/>
          <w:sz w:val="22"/>
          <w:szCs w:val="22"/>
          <w:lang w:eastAsia="fr-FR"/>
        </w:rPr>
        <w:drawing>
          <wp:inline distT="0" distB="0" distL="0" distR="0" wp14:anchorId="1A3B180E" wp14:editId="68168C0D">
            <wp:extent cx="81280" cy="104140"/>
            <wp:effectExtent l="0" t="0" r="0" b="0"/>
            <wp:docPr id="4" name="Image 7" descr="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-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B53">
        <w:rPr>
          <w:rFonts w:eastAsia="Times New Roman"/>
          <w:sz w:val="22"/>
          <w:szCs w:val="22"/>
          <w:lang w:eastAsia="fr-FR"/>
        </w:rPr>
        <w:t> le caractère interdisciplinaire de la démarche scientifique (sans que ce critère soit exclusif)</w:t>
      </w:r>
      <w:r w:rsidRPr="001A3B53">
        <w:rPr>
          <w:rFonts w:eastAsia="Times New Roman"/>
          <w:sz w:val="22"/>
          <w:szCs w:val="22"/>
          <w:lang w:eastAsia="fr-FR"/>
        </w:rPr>
        <w:br/>
      </w:r>
      <w:r w:rsidRPr="001C3591">
        <w:rPr>
          <w:rFonts w:eastAsia="Times New Roman"/>
          <w:noProof/>
          <w:sz w:val="22"/>
          <w:szCs w:val="22"/>
          <w:lang w:eastAsia="fr-FR"/>
        </w:rPr>
        <w:drawing>
          <wp:inline distT="0" distB="0" distL="0" distR="0" wp14:anchorId="4407CD0D" wp14:editId="7A524F00">
            <wp:extent cx="81280" cy="104140"/>
            <wp:effectExtent l="0" t="0" r="0" b="0"/>
            <wp:docPr id="5" name="Image 8" descr="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-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B53">
        <w:rPr>
          <w:rFonts w:eastAsia="Times New Roman"/>
          <w:sz w:val="22"/>
          <w:szCs w:val="22"/>
          <w:lang w:eastAsia="fr-FR"/>
        </w:rPr>
        <w:t xml:space="preserve"> la qualité d’écriture </w:t>
      </w:r>
      <w:r w:rsidRPr="001A3B53">
        <w:rPr>
          <w:rFonts w:eastAsia="Times New Roman"/>
          <w:sz w:val="22"/>
          <w:szCs w:val="22"/>
          <w:lang w:eastAsia="fr-FR"/>
        </w:rPr>
        <w:br/>
      </w:r>
      <w:r w:rsidRPr="001C3591">
        <w:rPr>
          <w:rFonts w:eastAsia="Times New Roman"/>
          <w:noProof/>
          <w:sz w:val="22"/>
          <w:szCs w:val="22"/>
          <w:lang w:eastAsia="fr-FR"/>
        </w:rPr>
        <w:drawing>
          <wp:inline distT="0" distB="0" distL="0" distR="0" wp14:anchorId="42ADA6B0" wp14:editId="1AE0992A">
            <wp:extent cx="81280" cy="104140"/>
            <wp:effectExtent l="0" t="0" r="0" b="0"/>
            <wp:docPr id="6" name="Image 9" descr="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-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B53">
        <w:rPr>
          <w:rFonts w:eastAsia="Times New Roman"/>
          <w:sz w:val="22"/>
          <w:szCs w:val="22"/>
          <w:lang w:eastAsia="fr-FR"/>
        </w:rPr>
        <w:t> l’intérêt pour l’ensemble du champ</w:t>
      </w:r>
    </w:p>
    <w:p w:rsidR="00FB5159" w:rsidRPr="004F776A" w:rsidRDefault="00FB5159" w:rsidP="00FB5159">
      <w:pPr>
        <w:suppressAutoHyphens w:val="0"/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fr-FR"/>
        </w:rPr>
      </w:pPr>
      <w:r w:rsidRPr="001C3591">
        <w:rPr>
          <w:rFonts w:eastAsia="Times New Roman"/>
          <w:b/>
          <w:bCs/>
          <w:sz w:val="22"/>
          <w:szCs w:val="22"/>
          <w:lang w:eastAsia="fr-FR"/>
        </w:rPr>
        <w:t xml:space="preserve">Les dossiers sont à déposer auprès de l’Institut du Genre par voie électronique </w:t>
      </w:r>
      <w:r w:rsidRPr="004D42B5">
        <w:rPr>
          <w:b/>
          <w:color w:val="FF0000"/>
          <w:u w:val="single"/>
        </w:rPr>
        <w:t xml:space="preserve">avant le </w:t>
      </w:r>
      <w:r w:rsidR="004D42B5">
        <w:rPr>
          <w:b/>
          <w:color w:val="FF0000"/>
          <w:u w:val="single"/>
        </w:rPr>
        <w:t>10</w:t>
      </w:r>
      <w:r w:rsidRPr="004D42B5">
        <w:rPr>
          <w:b/>
          <w:color w:val="FF0000"/>
          <w:u w:val="single"/>
        </w:rPr>
        <w:t xml:space="preserve"> mars 202</w:t>
      </w:r>
      <w:r w:rsidR="00AF7805">
        <w:rPr>
          <w:b/>
          <w:color w:val="FF0000"/>
          <w:u w:val="single"/>
        </w:rPr>
        <w:t>6</w:t>
      </w:r>
      <w:r w:rsidRPr="004D42B5">
        <w:rPr>
          <w:b/>
          <w:color w:val="FF0000"/>
          <w:u w:val="single"/>
        </w:rPr>
        <w:t xml:space="preserve"> à 12h</w:t>
      </w:r>
      <w:r w:rsidRPr="001A3B53">
        <w:rPr>
          <w:rFonts w:eastAsia="Times New Roman"/>
          <w:sz w:val="22"/>
          <w:szCs w:val="22"/>
          <w:lang w:eastAsia="fr-FR"/>
        </w:rPr>
        <w:t xml:space="preserve"> à l’adresse : </w:t>
      </w:r>
      <w:hyperlink r:id="rId10" w:history="1">
        <w:r w:rsidR="006D1BF0" w:rsidRPr="00407E0B">
          <w:rPr>
            <w:rStyle w:val="Lienhypertexte"/>
            <w:rFonts w:eastAsia="Times New Roman"/>
            <w:sz w:val="22"/>
            <w:szCs w:val="22"/>
            <w:lang w:eastAsia="fr-FR"/>
          </w:rPr>
          <w:t>cnrs-gis-genre@cnrs.fr</w:t>
        </w:r>
      </w:hyperlink>
      <w:r w:rsidR="006D1BF0">
        <w:rPr>
          <w:rFonts w:eastAsia="Times New Roman"/>
          <w:sz w:val="22"/>
          <w:szCs w:val="22"/>
          <w:lang w:eastAsia="fr-FR"/>
        </w:rPr>
        <w:t xml:space="preserve"> </w:t>
      </w:r>
      <w:r>
        <w:rPr>
          <w:rFonts w:eastAsia="Times New Roman"/>
          <w:sz w:val="22"/>
          <w:szCs w:val="22"/>
          <w:lang w:eastAsia="fr-FR"/>
        </w:rPr>
        <w:t xml:space="preserve"> </w:t>
      </w:r>
    </w:p>
    <w:p w:rsidR="00174539" w:rsidRDefault="00174539"/>
    <w:sectPr w:rsidR="00174539" w:rsidSect="00141057">
      <w:headerReference w:type="default" r:id="rId11"/>
      <w:pgSz w:w="11906" w:h="16817"/>
      <w:pgMar w:top="1361" w:right="1418" w:bottom="1361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477" w:rsidRDefault="007B4477">
      <w:r>
        <w:separator/>
      </w:r>
    </w:p>
  </w:endnote>
  <w:endnote w:type="continuationSeparator" w:id="0">
    <w:p w:rsidR="007B4477" w:rsidRDefault="007B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477" w:rsidRDefault="007B4477">
      <w:r>
        <w:separator/>
      </w:r>
    </w:p>
  </w:footnote>
  <w:footnote w:type="continuationSeparator" w:id="0">
    <w:p w:rsidR="007B4477" w:rsidRDefault="007B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6A6" w:rsidRDefault="005956A6" w:rsidP="004F776A">
    <w:pPr>
      <w:pStyle w:val="En-tte"/>
    </w:pPr>
  </w:p>
  <w:p w:rsidR="005956A6" w:rsidRDefault="005956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2B3003"/>
    <w:multiLevelType w:val="hybridMultilevel"/>
    <w:tmpl w:val="08F617D2"/>
    <w:lvl w:ilvl="0" w:tplc="EF588E3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4272">
    <w:abstractNumId w:val="0"/>
  </w:num>
  <w:num w:numId="2" w16cid:durableId="65040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59"/>
    <w:rsid w:val="00174539"/>
    <w:rsid w:val="00185108"/>
    <w:rsid w:val="002B6999"/>
    <w:rsid w:val="003A3E5A"/>
    <w:rsid w:val="004067B5"/>
    <w:rsid w:val="004D42B5"/>
    <w:rsid w:val="00560BF0"/>
    <w:rsid w:val="005956A6"/>
    <w:rsid w:val="005F59E8"/>
    <w:rsid w:val="00606BE9"/>
    <w:rsid w:val="006D1BF0"/>
    <w:rsid w:val="006E718F"/>
    <w:rsid w:val="007B4477"/>
    <w:rsid w:val="0094033D"/>
    <w:rsid w:val="00A62DC2"/>
    <w:rsid w:val="00A901B2"/>
    <w:rsid w:val="00AA2935"/>
    <w:rsid w:val="00AA346A"/>
    <w:rsid w:val="00AF7805"/>
    <w:rsid w:val="00BB63D1"/>
    <w:rsid w:val="00C27995"/>
    <w:rsid w:val="00C326BA"/>
    <w:rsid w:val="00CC415C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6AF9"/>
  <w15:chartTrackingRefBased/>
  <w15:docId w15:val="{2EA860D5-A83B-6B49-9C77-6F22BC17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59"/>
    <w:pPr>
      <w:suppressAutoHyphens/>
    </w:pPr>
    <w:rPr>
      <w:rFonts w:ascii="Times New Roman" w:eastAsia="MS Mincho" w:hAnsi="Times New Roman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FB515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5159"/>
    <w:rPr>
      <w:rFonts w:ascii="Cambria" w:eastAsia="Times New Roman" w:hAnsi="Cambria" w:cs="Times New Roman"/>
      <w:b/>
      <w:bCs/>
      <w:sz w:val="32"/>
      <w:szCs w:val="32"/>
      <w:lang w:eastAsia="zh-CN"/>
      <w14:ligatures w14:val="none"/>
    </w:rPr>
  </w:style>
  <w:style w:type="character" w:styleId="Lienhypertexte">
    <w:name w:val="Hyperlink"/>
    <w:rsid w:val="00FB5159"/>
    <w:rPr>
      <w:color w:val="0000FF"/>
      <w:u w:val="single"/>
    </w:rPr>
  </w:style>
  <w:style w:type="paragraph" w:styleId="En-tte">
    <w:name w:val="header"/>
    <w:basedOn w:val="Normal"/>
    <w:link w:val="En-tteCar"/>
    <w:rsid w:val="00FB5159"/>
    <w:pPr>
      <w:tabs>
        <w:tab w:val="center" w:pos="4703"/>
        <w:tab w:val="right" w:pos="9406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rsid w:val="00FB5159"/>
    <w:rPr>
      <w:rFonts w:ascii="Times New Roman" w:eastAsia="MS Mincho" w:hAnsi="Times New Roman" w:cs="Times New Roman"/>
      <w:kern w:val="0"/>
      <w:lang w:val="x-none" w:eastAsia="zh-CN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D1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-du-genre.fr/fr/le-gis-institut-du-genre/etablissements-partenaires-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nrs-gis-genre@cn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2025-09-10T10:20:00Z</dcterms:created>
  <dcterms:modified xsi:type="dcterms:W3CDTF">2025-11-17T08:57:00Z</dcterms:modified>
</cp:coreProperties>
</file>