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C4CA" w14:textId="77777777" w:rsidR="0014196B" w:rsidRDefault="00E63F13">
      <w:r>
        <w:rPr>
          <w:noProof/>
          <w:lang w:eastAsia="fr-FR"/>
        </w:rPr>
        <w:drawing>
          <wp:inline distT="0" distB="0" distL="0" distR="0" wp14:anchorId="3A1C8835" wp14:editId="67103ECD">
            <wp:extent cx="1523823" cy="425789"/>
            <wp:effectExtent l="0" t="0" r="635" b="6350"/>
            <wp:docPr id="1" name="Image 1" descr="N:\DRH2 - COMMUN\Charte Graphique 2017\Nouvea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RH2 - COMMUN\Charte Graphique 2017\Nouveau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6907" cy="443416"/>
                    </a:xfrm>
                    <a:prstGeom prst="rect">
                      <a:avLst/>
                    </a:prstGeom>
                    <a:noFill/>
                    <a:ln>
                      <a:noFill/>
                    </a:ln>
                  </pic:spPr>
                </pic:pic>
              </a:graphicData>
            </a:graphic>
          </wp:inline>
        </w:drawing>
      </w:r>
    </w:p>
    <w:p w14:paraId="74134C8D" w14:textId="77777777" w:rsidR="00F23DDF" w:rsidRPr="00ED1A1D" w:rsidRDefault="00F23DDF" w:rsidP="00CC4A7D">
      <w:pPr>
        <w:spacing w:after="0"/>
        <w:jc w:val="center"/>
        <w:rPr>
          <w:b/>
          <w:sz w:val="24"/>
        </w:rPr>
      </w:pPr>
    </w:p>
    <w:p w14:paraId="236CAEE4" w14:textId="40A09A23" w:rsidR="00E63F13" w:rsidRDefault="00AA389F" w:rsidP="00AA389F">
      <w:pPr>
        <w:pBdr>
          <w:top w:val="single" w:sz="4" w:space="1" w:color="auto"/>
          <w:left w:val="single" w:sz="4" w:space="4" w:color="auto"/>
          <w:bottom w:val="single" w:sz="4" w:space="1" w:color="auto"/>
          <w:right w:val="single" w:sz="4" w:space="4" w:color="auto"/>
        </w:pBdr>
        <w:spacing w:after="0"/>
        <w:rPr>
          <w:b/>
        </w:rPr>
      </w:pPr>
      <w:r>
        <w:rPr>
          <w:b/>
        </w:rPr>
        <w:t>C</w:t>
      </w:r>
      <w:r w:rsidR="00E1234E">
        <w:rPr>
          <w:b/>
        </w:rPr>
        <w:t>atégorie</w:t>
      </w:r>
      <w:r w:rsidR="00ED1A1D">
        <w:rPr>
          <w:b/>
        </w:rPr>
        <w:t xml:space="preserve"> </w:t>
      </w:r>
      <w:r>
        <w:rPr>
          <w:b/>
        </w:rPr>
        <w:t>:</w:t>
      </w:r>
      <w:r w:rsidR="00ED1A1D">
        <w:rPr>
          <w:b/>
        </w:rPr>
        <w:t xml:space="preserve"> </w:t>
      </w:r>
      <w:r>
        <w:rPr>
          <w:b/>
        </w:rPr>
        <w:t xml:space="preserve"> </w:t>
      </w:r>
      <w:r w:rsidR="008A04F8">
        <w:rPr>
          <w:b/>
        </w:rPr>
        <w:t>IGE</w:t>
      </w:r>
    </w:p>
    <w:p w14:paraId="1B7E2970" w14:textId="77777777" w:rsidR="00AA389F" w:rsidRPr="00AA389F" w:rsidRDefault="00AA389F" w:rsidP="00AA389F">
      <w:pPr>
        <w:pBdr>
          <w:top w:val="single" w:sz="4" w:space="1" w:color="auto"/>
          <w:left w:val="single" w:sz="4" w:space="4" w:color="auto"/>
          <w:bottom w:val="single" w:sz="4" w:space="1" w:color="auto"/>
          <w:right w:val="single" w:sz="4" w:space="4" w:color="auto"/>
        </w:pBdr>
        <w:spacing w:after="0"/>
      </w:pPr>
      <w:r>
        <w:rPr>
          <w:b/>
        </w:rPr>
        <w:t xml:space="preserve">Branche d’activité professionnelle : </w:t>
      </w:r>
      <w:proofErr w:type="spellStart"/>
      <w:r w:rsidR="008A04F8">
        <w:rPr>
          <w:b/>
        </w:rPr>
        <w:t>Bap</w:t>
      </w:r>
      <w:proofErr w:type="spellEnd"/>
      <w:r w:rsidR="008A04F8">
        <w:rPr>
          <w:b/>
        </w:rPr>
        <w:t xml:space="preserve"> J</w:t>
      </w:r>
    </w:p>
    <w:p w14:paraId="52086189" w14:textId="77777777" w:rsidR="008F5CDD" w:rsidRDefault="00AA389F" w:rsidP="00AA389F">
      <w:pPr>
        <w:pBdr>
          <w:top w:val="single" w:sz="4" w:space="1" w:color="auto"/>
          <w:left w:val="single" w:sz="4" w:space="4" w:color="auto"/>
          <w:bottom w:val="single" w:sz="4" w:space="1" w:color="auto"/>
          <w:right w:val="single" w:sz="4" w:space="4" w:color="auto"/>
        </w:pBdr>
        <w:spacing w:after="0"/>
        <w:rPr>
          <w:b/>
        </w:rPr>
      </w:pPr>
      <w:r>
        <w:rPr>
          <w:b/>
        </w:rPr>
        <w:t xml:space="preserve">Famille professionnelle : </w:t>
      </w:r>
      <w:r w:rsidR="008A04F8">
        <w:rPr>
          <w:b/>
        </w:rPr>
        <w:t>Affaires juridiques</w:t>
      </w:r>
    </w:p>
    <w:p w14:paraId="2692B949" w14:textId="77777777" w:rsidR="00AA389F" w:rsidRDefault="00AA389F" w:rsidP="00AA389F">
      <w:pPr>
        <w:pBdr>
          <w:top w:val="single" w:sz="4" w:space="1" w:color="auto"/>
          <w:left w:val="single" w:sz="4" w:space="4" w:color="auto"/>
          <w:bottom w:val="single" w:sz="4" w:space="1" w:color="auto"/>
          <w:right w:val="single" w:sz="4" w:space="4" w:color="auto"/>
        </w:pBdr>
        <w:spacing w:after="0"/>
        <w:rPr>
          <w:b/>
        </w:rPr>
      </w:pPr>
      <w:r>
        <w:rPr>
          <w:b/>
        </w:rPr>
        <w:t>Emploi type</w:t>
      </w:r>
      <w:r w:rsidR="001F1763">
        <w:rPr>
          <w:b/>
        </w:rPr>
        <w:t xml:space="preserve"> : </w:t>
      </w:r>
      <w:r w:rsidR="008A04F8">
        <w:rPr>
          <w:b/>
        </w:rPr>
        <w:t xml:space="preserve">J2F53 </w:t>
      </w:r>
      <w:proofErr w:type="spellStart"/>
      <w:r w:rsidR="008A04F8">
        <w:rPr>
          <w:b/>
        </w:rPr>
        <w:t>Chargé.e</w:t>
      </w:r>
      <w:proofErr w:type="spellEnd"/>
      <w:r w:rsidR="008A04F8">
        <w:rPr>
          <w:b/>
        </w:rPr>
        <w:t xml:space="preserve"> des affaires juridiques</w:t>
      </w:r>
    </w:p>
    <w:p w14:paraId="65DAEA4D" w14:textId="6C45FD84" w:rsidR="00AA389F" w:rsidRDefault="00AA389F" w:rsidP="00AA389F">
      <w:pPr>
        <w:pBdr>
          <w:top w:val="single" w:sz="4" w:space="1" w:color="auto"/>
          <w:left w:val="single" w:sz="4" w:space="4" w:color="auto"/>
          <w:bottom w:val="single" w:sz="4" w:space="1" w:color="auto"/>
          <w:right w:val="single" w:sz="4" w:space="4" w:color="auto"/>
        </w:pBdr>
        <w:spacing w:after="0"/>
        <w:rPr>
          <w:b/>
        </w:rPr>
      </w:pPr>
      <w:r>
        <w:rPr>
          <w:b/>
        </w:rPr>
        <w:t xml:space="preserve">Localisation : </w:t>
      </w:r>
      <w:r w:rsidR="001A74D1">
        <w:rPr>
          <w:b/>
        </w:rPr>
        <w:t>Université Paris Nanterre</w:t>
      </w:r>
    </w:p>
    <w:p w14:paraId="1A5B8270" w14:textId="77777777" w:rsidR="00AA389F" w:rsidRDefault="00AA389F" w:rsidP="00AA389F">
      <w:pPr>
        <w:spacing w:after="0"/>
        <w:rPr>
          <w:b/>
        </w:rPr>
      </w:pPr>
    </w:p>
    <w:tbl>
      <w:tblPr>
        <w:tblStyle w:val="Grilledutableau"/>
        <w:tblW w:w="10740" w:type="dxa"/>
        <w:tblLook w:val="04A0" w:firstRow="1" w:lastRow="0" w:firstColumn="1" w:lastColumn="0" w:noHBand="0" w:noVBand="1"/>
      </w:tblPr>
      <w:tblGrid>
        <w:gridCol w:w="2943"/>
        <w:gridCol w:w="7797"/>
      </w:tblGrid>
      <w:tr w:rsidR="00AA389F" w14:paraId="0F5F12E2" w14:textId="77777777" w:rsidTr="006B6A6D">
        <w:trPr>
          <w:trHeight w:val="2131"/>
        </w:trPr>
        <w:tc>
          <w:tcPr>
            <w:tcW w:w="2943" w:type="dxa"/>
          </w:tcPr>
          <w:p w14:paraId="43A7BCD5" w14:textId="77777777" w:rsidR="00AA389F" w:rsidRDefault="00AA389F" w:rsidP="00AA389F">
            <w:pPr>
              <w:rPr>
                <w:b/>
              </w:rPr>
            </w:pPr>
            <w:r>
              <w:rPr>
                <w:b/>
              </w:rPr>
              <w:t xml:space="preserve">Environnement professionnel </w:t>
            </w:r>
          </w:p>
        </w:tc>
        <w:tc>
          <w:tcPr>
            <w:tcW w:w="7797" w:type="dxa"/>
          </w:tcPr>
          <w:p w14:paraId="15040F6C" w14:textId="77777777" w:rsidR="00A20B38" w:rsidRPr="00F959B0" w:rsidRDefault="00A20B38" w:rsidP="00862DD5">
            <w:pPr>
              <w:jc w:val="both"/>
              <w:rPr>
                <w:rFonts w:ascii="Arial" w:eastAsiaTheme="minorEastAsia" w:hAnsi="Arial" w:cs="Arial"/>
                <w:sz w:val="20"/>
                <w:szCs w:val="20"/>
                <w:lang w:eastAsia="fr-FR"/>
              </w:rPr>
            </w:pPr>
            <w:bookmarkStart w:id="0" w:name="_Hlk63409738"/>
            <w:r w:rsidRPr="00F959B0">
              <w:rPr>
                <w:rFonts w:ascii="Arial" w:eastAsiaTheme="minorEastAsia" w:hAnsi="Arial" w:cs="Arial"/>
                <w:sz w:val="20"/>
                <w:szCs w:val="20"/>
                <w:lang w:eastAsia="fr-FR"/>
              </w:rPr>
              <w:t>L’Université Paris Nanterre est une université pluridisciplinaire dont l’offre de formation et les activités de recherche couvrent le large éventail des sciences humaines et sociales, des lettres et des langues, des sciences juridiques, économiques et de gestion, de la technologie, de la culture et des arts, des sciences de l’information et de la communication, et des ac</w:t>
            </w:r>
            <w:r w:rsidR="0035198F">
              <w:rPr>
                <w:rFonts w:ascii="Arial" w:eastAsiaTheme="minorEastAsia" w:hAnsi="Arial" w:cs="Arial"/>
                <w:sz w:val="20"/>
                <w:szCs w:val="20"/>
                <w:lang w:eastAsia="fr-FR"/>
              </w:rPr>
              <w:t>tivités physiques et sportives</w:t>
            </w:r>
            <w:r w:rsidRPr="00F959B0">
              <w:rPr>
                <w:rFonts w:ascii="Arial" w:eastAsiaTheme="minorEastAsia" w:hAnsi="Arial" w:cs="Arial"/>
                <w:sz w:val="20"/>
                <w:szCs w:val="20"/>
                <w:lang w:eastAsia="fr-FR"/>
              </w:rPr>
              <w:t>.</w:t>
            </w:r>
          </w:p>
          <w:p w14:paraId="57D0661E" w14:textId="77777777" w:rsidR="00A20B38" w:rsidRPr="00F959B0" w:rsidRDefault="00A20B38" w:rsidP="00862DD5">
            <w:pPr>
              <w:jc w:val="both"/>
              <w:rPr>
                <w:rFonts w:ascii="Arial" w:eastAsiaTheme="minorEastAsia" w:hAnsi="Arial" w:cs="Arial"/>
                <w:sz w:val="20"/>
                <w:szCs w:val="20"/>
                <w:lang w:eastAsia="fr-FR"/>
              </w:rPr>
            </w:pPr>
          </w:p>
          <w:p w14:paraId="70EA7C77" w14:textId="77777777" w:rsidR="001F1763" w:rsidRDefault="00A20B38" w:rsidP="0035198F">
            <w:pPr>
              <w:jc w:val="both"/>
              <w:rPr>
                <w:rFonts w:ascii="Arial" w:eastAsiaTheme="minorEastAsia" w:hAnsi="Arial" w:cs="Arial"/>
                <w:sz w:val="20"/>
                <w:szCs w:val="20"/>
                <w:lang w:eastAsia="fr-FR"/>
              </w:rPr>
            </w:pPr>
            <w:r w:rsidRPr="00F959B0">
              <w:rPr>
                <w:rFonts w:ascii="Arial" w:eastAsiaTheme="minorEastAsia" w:hAnsi="Arial" w:cs="Arial"/>
                <w:sz w:val="20"/>
                <w:szCs w:val="20"/>
                <w:lang w:eastAsia="fr-FR"/>
              </w:rPr>
              <w:t>L’établissement est implanté dans le département des Hauts de Seine, sur les sites de Nanterre, Ville d’Avray, Saint Cloud</w:t>
            </w:r>
            <w:bookmarkEnd w:id="0"/>
            <w:r w:rsidR="0035198F">
              <w:rPr>
                <w:rFonts w:ascii="Arial" w:eastAsiaTheme="minorEastAsia" w:hAnsi="Arial" w:cs="Arial"/>
                <w:sz w:val="20"/>
                <w:szCs w:val="20"/>
                <w:lang w:eastAsia="fr-FR"/>
              </w:rPr>
              <w:t>.</w:t>
            </w:r>
          </w:p>
          <w:p w14:paraId="6EB5CCD3" w14:textId="77777777" w:rsidR="0035198F" w:rsidRDefault="0035198F" w:rsidP="0035198F">
            <w:pPr>
              <w:jc w:val="both"/>
              <w:rPr>
                <w:rFonts w:ascii="Arial" w:eastAsiaTheme="minorEastAsia" w:hAnsi="Arial" w:cs="Arial"/>
                <w:sz w:val="20"/>
                <w:szCs w:val="20"/>
                <w:lang w:eastAsia="fr-FR"/>
              </w:rPr>
            </w:pPr>
          </w:p>
          <w:p w14:paraId="4F7FB48F" w14:textId="77777777" w:rsidR="0035198F" w:rsidRDefault="0035198F" w:rsidP="00FC61B1">
            <w:pPr>
              <w:jc w:val="both"/>
              <w:rPr>
                <w:rFonts w:ascii="Arial" w:eastAsiaTheme="minorEastAsia" w:hAnsi="Arial" w:cs="Arial"/>
                <w:sz w:val="20"/>
                <w:szCs w:val="20"/>
                <w:lang w:eastAsia="fr-FR"/>
              </w:rPr>
            </w:pPr>
            <w:r>
              <w:rPr>
                <w:rFonts w:ascii="Arial" w:eastAsiaTheme="minorEastAsia" w:hAnsi="Arial" w:cs="Arial"/>
                <w:sz w:val="20"/>
                <w:szCs w:val="20"/>
                <w:lang w:eastAsia="fr-FR"/>
              </w:rPr>
              <w:t xml:space="preserve">La direction de la recherche et des études doctorales (DRED) </w:t>
            </w:r>
            <w:r w:rsidR="00FC61B1">
              <w:rPr>
                <w:rFonts w:ascii="Arial" w:eastAsiaTheme="minorEastAsia" w:hAnsi="Arial" w:cs="Arial"/>
                <w:sz w:val="20"/>
                <w:szCs w:val="20"/>
                <w:lang w:eastAsia="fr-FR"/>
              </w:rPr>
              <w:t>accompagne</w:t>
            </w:r>
            <w:r>
              <w:rPr>
                <w:rFonts w:ascii="Arial" w:eastAsiaTheme="minorEastAsia" w:hAnsi="Arial" w:cs="Arial"/>
                <w:sz w:val="20"/>
                <w:szCs w:val="20"/>
                <w:lang w:eastAsia="fr-FR"/>
              </w:rPr>
              <w:t xml:space="preserve"> les 43 unités de recherche de l’université</w:t>
            </w:r>
            <w:r w:rsidR="00FC61B1">
              <w:rPr>
                <w:rFonts w:ascii="Arial" w:eastAsiaTheme="minorEastAsia" w:hAnsi="Arial" w:cs="Arial"/>
                <w:sz w:val="20"/>
                <w:szCs w:val="20"/>
                <w:lang w:eastAsia="fr-FR"/>
              </w:rPr>
              <w:t xml:space="preserve"> pour toutes les questions liées aux activités de recherche de l’université.</w:t>
            </w:r>
          </w:p>
          <w:p w14:paraId="713EC02B" w14:textId="77777777" w:rsidR="00FC61B1" w:rsidRPr="00F959B0" w:rsidRDefault="00FC61B1" w:rsidP="00FC61B1">
            <w:pPr>
              <w:jc w:val="both"/>
              <w:rPr>
                <w:rFonts w:ascii="Arial" w:eastAsia="Times New Roman" w:hAnsi="Arial" w:cs="Arial"/>
                <w:sz w:val="20"/>
                <w:szCs w:val="20"/>
                <w:lang w:eastAsia="fr-FR"/>
              </w:rPr>
            </w:pPr>
          </w:p>
        </w:tc>
      </w:tr>
      <w:tr w:rsidR="00AA389F" w14:paraId="4420302A" w14:textId="77777777" w:rsidTr="000B04D5">
        <w:tc>
          <w:tcPr>
            <w:tcW w:w="2943" w:type="dxa"/>
          </w:tcPr>
          <w:p w14:paraId="4D6412BC" w14:textId="77777777" w:rsidR="00AA389F" w:rsidRDefault="000D1E8E" w:rsidP="00AA389F">
            <w:pPr>
              <w:rPr>
                <w:b/>
              </w:rPr>
            </w:pPr>
            <w:r>
              <w:rPr>
                <w:b/>
              </w:rPr>
              <w:t xml:space="preserve">Descriptif du poste </w:t>
            </w:r>
          </w:p>
        </w:tc>
        <w:tc>
          <w:tcPr>
            <w:tcW w:w="7797" w:type="dxa"/>
          </w:tcPr>
          <w:p w14:paraId="3E70BF9C" w14:textId="77777777" w:rsidR="00EB198B" w:rsidRDefault="0078106A" w:rsidP="0004381F">
            <w:pPr>
              <w:jc w:val="both"/>
              <w:rPr>
                <w:rFonts w:ascii="Arial" w:hAnsi="Arial" w:cs="Arial"/>
                <w:b/>
                <w:sz w:val="20"/>
                <w:szCs w:val="20"/>
              </w:rPr>
            </w:pPr>
            <w:r w:rsidRPr="0004381F">
              <w:rPr>
                <w:rFonts w:ascii="Arial" w:hAnsi="Arial" w:cs="Arial"/>
                <w:b/>
                <w:sz w:val="20"/>
                <w:szCs w:val="20"/>
              </w:rPr>
              <w:t>Missions</w:t>
            </w:r>
            <w:r w:rsidR="00B55063">
              <w:rPr>
                <w:rFonts w:ascii="Arial" w:hAnsi="Arial" w:cs="Arial"/>
                <w:b/>
                <w:sz w:val="20"/>
                <w:szCs w:val="20"/>
              </w:rPr>
              <w:t xml:space="preserve"> principales</w:t>
            </w:r>
            <w:r w:rsidR="00650C43">
              <w:rPr>
                <w:rFonts w:ascii="Arial" w:hAnsi="Arial" w:cs="Arial"/>
                <w:b/>
                <w:sz w:val="20"/>
                <w:szCs w:val="20"/>
              </w:rPr>
              <w:t> :</w:t>
            </w:r>
          </w:p>
          <w:p w14:paraId="5C7F28D2" w14:textId="77777777" w:rsidR="00EB198B" w:rsidRDefault="00EB198B" w:rsidP="0004381F">
            <w:pPr>
              <w:jc w:val="both"/>
              <w:rPr>
                <w:rFonts w:ascii="Arial" w:hAnsi="Arial" w:cs="Arial"/>
                <w:b/>
                <w:sz w:val="20"/>
                <w:szCs w:val="20"/>
              </w:rPr>
            </w:pPr>
          </w:p>
          <w:p w14:paraId="132F9DB3" w14:textId="5D8141DD" w:rsidR="00650C43" w:rsidRPr="00B55063" w:rsidRDefault="00B55063" w:rsidP="0004381F">
            <w:pPr>
              <w:jc w:val="both"/>
              <w:rPr>
                <w:rFonts w:ascii="Arial" w:hAnsi="Arial" w:cs="Arial"/>
                <w:sz w:val="20"/>
                <w:szCs w:val="20"/>
              </w:rPr>
            </w:pPr>
            <w:r w:rsidRPr="00B55063">
              <w:rPr>
                <w:rFonts w:ascii="Arial" w:hAnsi="Arial" w:cs="Arial"/>
                <w:sz w:val="20"/>
                <w:szCs w:val="20"/>
              </w:rPr>
              <w:t xml:space="preserve">Au sein </w:t>
            </w:r>
            <w:r w:rsidR="00FC61B1">
              <w:rPr>
                <w:rFonts w:ascii="Arial" w:hAnsi="Arial" w:cs="Arial"/>
                <w:sz w:val="20"/>
                <w:szCs w:val="20"/>
              </w:rPr>
              <w:t xml:space="preserve">du service valorisation et appui à la recherche de la </w:t>
            </w:r>
            <w:proofErr w:type="gramStart"/>
            <w:r w:rsidR="00FC61B1">
              <w:rPr>
                <w:rFonts w:ascii="Arial" w:hAnsi="Arial" w:cs="Arial"/>
                <w:sz w:val="20"/>
                <w:szCs w:val="20"/>
              </w:rPr>
              <w:t xml:space="preserve">DRED, </w:t>
            </w:r>
            <w:r w:rsidRPr="00B55063">
              <w:rPr>
                <w:rFonts w:ascii="Arial" w:hAnsi="Arial" w:cs="Arial"/>
                <w:sz w:val="20"/>
                <w:szCs w:val="20"/>
              </w:rPr>
              <w:t xml:space="preserve"> </w:t>
            </w:r>
            <w:r w:rsidR="00F968A5">
              <w:rPr>
                <w:rFonts w:ascii="Arial" w:hAnsi="Arial" w:cs="Arial"/>
                <w:sz w:val="20"/>
                <w:szCs w:val="20"/>
              </w:rPr>
              <w:t>sous</w:t>
            </w:r>
            <w:proofErr w:type="gramEnd"/>
            <w:r w:rsidR="00F968A5">
              <w:rPr>
                <w:rFonts w:ascii="Arial" w:hAnsi="Arial" w:cs="Arial"/>
                <w:sz w:val="20"/>
                <w:szCs w:val="20"/>
              </w:rPr>
              <w:t xml:space="preserve"> la responsabilité hiérarchique du responsable du service valorisation et appui à la recherche, </w:t>
            </w:r>
            <w:r w:rsidRPr="00B55063">
              <w:rPr>
                <w:rFonts w:ascii="Arial" w:hAnsi="Arial" w:cs="Arial"/>
                <w:sz w:val="20"/>
                <w:szCs w:val="20"/>
              </w:rPr>
              <w:t xml:space="preserve">le ou la </w:t>
            </w:r>
            <w:proofErr w:type="spellStart"/>
            <w:r w:rsidRPr="00B55063">
              <w:rPr>
                <w:rFonts w:ascii="Arial" w:hAnsi="Arial" w:cs="Arial"/>
                <w:sz w:val="20"/>
                <w:szCs w:val="20"/>
              </w:rPr>
              <w:t>chargé</w:t>
            </w:r>
            <w:r w:rsidR="00D531B8">
              <w:rPr>
                <w:rFonts w:ascii="Arial" w:hAnsi="Arial" w:cs="Arial"/>
                <w:sz w:val="20"/>
                <w:szCs w:val="20"/>
              </w:rPr>
              <w:t>.</w:t>
            </w:r>
            <w:r w:rsidRPr="00B55063">
              <w:rPr>
                <w:rFonts w:ascii="Arial" w:hAnsi="Arial" w:cs="Arial"/>
                <w:sz w:val="20"/>
                <w:szCs w:val="20"/>
              </w:rPr>
              <w:t>e</w:t>
            </w:r>
            <w:proofErr w:type="spellEnd"/>
            <w:r w:rsidRPr="00B55063">
              <w:rPr>
                <w:rFonts w:ascii="Arial" w:hAnsi="Arial" w:cs="Arial"/>
                <w:sz w:val="20"/>
                <w:szCs w:val="20"/>
              </w:rPr>
              <w:t xml:space="preserve"> des affaires juridiques participe à la rédaction et à la conclusion des accords de partenariat recherche. Il ou elle assure la veille juridique et le conseil </w:t>
            </w:r>
            <w:r>
              <w:rPr>
                <w:rFonts w:ascii="Arial" w:hAnsi="Arial" w:cs="Arial"/>
                <w:sz w:val="20"/>
                <w:szCs w:val="20"/>
              </w:rPr>
              <w:t xml:space="preserve">auprès des enseignants-chercheurs et chercheurs </w:t>
            </w:r>
            <w:r w:rsidRPr="00B55063">
              <w:rPr>
                <w:rFonts w:ascii="Arial" w:hAnsi="Arial" w:cs="Arial"/>
                <w:sz w:val="20"/>
                <w:szCs w:val="20"/>
              </w:rPr>
              <w:t xml:space="preserve">en lien avec la </w:t>
            </w:r>
            <w:r w:rsidR="00D531B8">
              <w:rPr>
                <w:rFonts w:ascii="Arial" w:hAnsi="Arial" w:cs="Arial"/>
                <w:sz w:val="20"/>
                <w:szCs w:val="20"/>
              </w:rPr>
              <w:t>D</w:t>
            </w:r>
            <w:r w:rsidRPr="00B55063">
              <w:rPr>
                <w:rFonts w:ascii="Arial" w:hAnsi="Arial" w:cs="Arial"/>
                <w:sz w:val="20"/>
                <w:szCs w:val="20"/>
              </w:rPr>
              <w:t>irection des affaires juridiques de l’établissement.</w:t>
            </w:r>
          </w:p>
          <w:p w14:paraId="24C1A8FB" w14:textId="77777777" w:rsidR="0065134A" w:rsidRDefault="0065134A" w:rsidP="00D979E2">
            <w:pPr>
              <w:jc w:val="both"/>
              <w:rPr>
                <w:rFonts w:ascii="Arial" w:hAnsi="Arial" w:cs="Arial"/>
                <w:b/>
                <w:sz w:val="20"/>
                <w:szCs w:val="20"/>
              </w:rPr>
            </w:pPr>
            <w:bookmarkStart w:id="1" w:name="_s1xpzzqy104c" w:colFirst="0" w:colLast="0"/>
            <w:bookmarkEnd w:id="1"/>
          </w:p>
          <w:p w14:paraId="347C6D91" w14:textId="77777777" w:rsidR="00B55063" w:rsidRDefault="00B55063" w:rsidP="00D979E2">
            <w:pPr>
              <w:jc w:val="both"/>
              <w:rPr>
                <w:rFonts w:ascii="Arial" w:hAnsi="Arial" w:cs="Arial"/>
                <w:b/>
                <w:sz w:val="20"/>
                <w:szCs w:val="20"/>
              </w:rPr>
            </w:pPr>
            <w:r>
              <w:rPr>
                <w:rFonts w:ascii="Arial" w:hAnsi="Arial" w:cs="Arial"/>
                <w:b/>
                <w:sz w:val="20"/>
                <w:szCs w:val="20"/>
              </w:rPr>
              <w:t>Activités :</w:t>
            </w:r>
          </w:p>
          <w:p w14:paraId="122B610B" w14:textId="77777777" w:rsidR="00EB198B" w:rsidRDefault="00EB198B" w:rsidP="00D979E2">
            <w:pPr>
              <w:jc w:val="both"/>
              <w:rPr>
                <w:rFonts w:ascii="Arial" w:hAnsi="Arial" w:cs="Arial"/>
                <w:b/>
                <w:sz w:val="20"/>
                <w:szCs w:val="20"/>
              </w:rPr>
            </w:pPr>
          </w:p>
          <w:p w14:paraId="248418FD" w14:textId="0EF688C0" w:rsidR="00172370" w:rsidRPr="00172370" w:rsidRDefault="00EB198B" w:rsidP="00D979E2">
            <w:pPr>
              <w:jc w:val="both"/>
              <w:rPr>
                <w:rFonts w:ascii="Arial" w:hAnsi="Arial" w:cs="Arial"/>
                <w:sz w:val="20"/>
                <w:szCs w:val="20"/>
              </w:rPr>
            </w:pPr>
            <w:r>
              <w:rPr>
                <w:rFonts w:ascii="Arial" w:hAnsi="Arial" w:cs="Arial"/>
                <w:color w:val="333333"/>
                <w:sz w:val="21"/>
                <w:szCs w:val="21"/>
                <w:shd w:val="clear" w:color="auto" w:fill="FFFFFF"/>
              </w:rPr>
              <w:t xml:space="preserve">• </w:t>
            </w:r>
            <w:proofErr w:type="spellStart"/>
            <w:r w:rsidR="00172370" w:rsidRPr="00172370">
              <w:rPr>
                <w:rFonts w:ascii="Arial" w:hAnsi="Arial" w:cs="Arial"/>
                <w:sz w:val="20"/>
                <w:szCs w:val="20"/>
              </w:rPr>
              <w:t>Etud</w:t>
            </w:r>
            <w:r w:rsidR="00D531B8">
              <w:rPr>
                <w:rFonts w:ascii="Arial" w:hAnsi="Arial" w:cs="Arial"/>
                <w:sz w:val="20"/>
                <w:szCs w:val="20"/>
              </w:rPr>
              <w:t>ier</w:t>
            </w:r>
            <w:proofErr w:type="spellEnd"/>
            <w:r w:rsidR="00172370" w:rsidRPr="00172370">
              <w:rPr>
                <w:rFonts w:ascii="Arial" w:hAnsi="Arial" w:cs="Arial"/>
                <w:sz w:val="20"/>
                <w:szCs w:val="20"/>
              </w:rPr>
              <w:t xml:space="preserve"> et analyse</w:t>
            </w:r>
            <w:r w:rsidR="00D531B8">
              <w:rPr>
                <w:rFonts w:ascii="Arial" w:hAnsi="Arial" w:cs="Arial"/>
                <w:sz w:val="20"/>
                <w:szCs w:val="20"/>
              </w:rPr>
              <w:t>r</w:t>
            </w:r>
            <w:r w:rsidR="00172370" w:rsidRPr="00172370">
              <w:rPr>
                <w:rFonts w:ascii="Arial" w:hAnsi="Arial" w:cs="Arial"/>
                <w:sz w:val="20"/>
                <w:szCs w:val="20"/>
              </w:rPr>
              <w:t xml:space="preserve"> des projets </w:t>
            </w:r>
            <w:r w:rsidR="00D531B8">
              <w:rPr>
                <w:rFonts w:ascii="Arial" w:hAnsi="Arial" w:cs="Arial"/>
                <w:sz w:val="20"/>
                <w:szCs w:val="20"/>
              </w:rPr>
              <w:t>de recherche</w:t>
            </w:r>
            <w:r w:rsidR="00172370" w:rsidRPr="00172370">
              <w:rPr>
                <w:rFonts w:ascii="Arial" w:hAnsi="Arial" w:cs="Arial"/>
                <w:sz w:val="20"/>
                <w:szCs w:val="20"/>
              </w:rPr>
              <w:t> et proposition des modalités de contractualisation</w:t>
            </w:r>
            <w:r w:rsidR="0035198F">
              <w:rPr>
                <w:rFonts w:ascii="Arial" w:hAnsi="Arial" w:cs="Arial"/>
                <w:sz w:val="20"/>
                <w:szCs w:val="20"/>
              </w:rPr>
              <w:t xml:space="preserve"> (</w:t>
            </w:r>
            <w:r w:rsidR="0035198F" w:rsidRPr="0035198F">
              <w:rPr>
                <w:rFonts w:ascii="Arial" w:hAnsi="Arial" w:cs="Arial"/>
                <w:sz w:val="20"/>
                <w:szCs w:val="20"/>
              </w:rPr>
              <w:t>accord de confidentialité, accord cadre, contrat de collaboration de recherche, contrat de prestations de services, accord de transfert de matériel, accord de consortium, règlement de copropriété, licence d’exploitation, avenants</w:t>
            </w:r>
            <w:r w:rsidR="0035198F">
              <w:rPr>
                <w:rFonts w:ascii="Arial" w:hAnsi="Arial" w:cs="Arial"/>
                <w:sz w:val="20"/>
                <w:szCs w:val="20"/>
              </w:rPr>
              <w:t>…)</w:t>
            </w:r>
          </w:p>
          <w:p w14:paraId="7ABF560F" w14:textId="10D3B27C" w:rsidR="00B55063" w:rsidRDefault="00EB198B" w:rsidP="00D979E2">
            <w:pPr>
              <w:jc w:val="both"/>
              <w:rPr>
                <w:rFonts w:ascii="Arial" w:hAnsi="Arial" w:cs="Arial"/>
                <w:sz w:val="20"/>
                <w:szCs w:val="20"/>
              </w:rPr>
            </w:pPr>
            <w:r>
              <w:rPr>
                <w:rFonts w:ascii="Arial" w:hAnsi="Arial" w:cs="Arial"/>
                <w:color w:val="333333"/>
                <w:sz w:val="21"/>
                <w:szCs w:val="21"/>
                <w:shd w:val="clear" w:color="auto" w:fill="FFFFFF"/>
              </w:rPr>
              <w:t xml:space="preserve">• </w:t>
            </w:r>
            <w:r w:rsidR="00B55063" w:rsidRPr="007A1299">
              <w:rPr>
                <w:rFonts w:ascii="Arial" w:hAnsi="Arial" w:cs="Arial"/>
                <w:sz w:val="20"/>
                <w:szCs w:val="20"/>
              </w:rPr>
              <w:t>P</w:t>
            </w:r>
            <w:r w:rsidR="00CC5A05">
              <w:rPr>
                <w:rFonts w:ascii="Arial" w:hAnsi="Arial" w:cs="Arial"/>
                <w:sz w:val="20"/>
                <w:szCs w:val="20"/>
              </w:rPr>
              <w:t>articiper à</w:t>
            </w:r>
            <w:r w:rsidR="00B55063" w:rsidRPr="007A1299">
              <w:rPr>
                <w:rFonts w:ascii="Arial" w:hAnsi="Arial" w:cs="Arial"/>
                <w:sz w:val="20"/>
                <w:szCs w:val="20"/>
              </w:rPr>
              <w:t xml:space="preserve"> des actions de sensibilisation sur les enjeux de propriété intellectuelle</w:t>
            </w:r>
            <w:r w:rsidR="007A1299">
              <w:rPr>
                <w:rFonts w:ascii="Arial" w:hAnsi="Arial" w:cs="Arial"/>
                <w:sz w:val="20"/>
                <w:szCs w:val="20"/>
              </w:rPr>
              <w:t xml:space="preserve"> </w:t>
            </w:r>
            <w:r w:rsidR="007A1299" w:rsidRPr="007A1299">
              <w:rPr>
                <w:rFonts w:ascii="Arial" w:hAnsi="Arial" w:cs="Arial"/>
                <w:sz w:val="20"/>
                <w:szCs w:val="20"/>
              </w:rPr>
              <w:t>auprès de la communauté universitaire</w:t>
            </w:r>
            <w:r w:rsidR="00B55063" w:rsidRPr="007A1299">
              <w:rPr>
                <w:rFonts w:ascii="Arial" w:hAnsi="Arial" w:cs="Arial"/>
                <w:sz w:val="20"/>
                <w:szCs w:val="20"/>
              </w:rPr>
              <w:t xml:space="preserve"> en lien avec la DAJI </w:t>
            </w:r>
            <w:r w:rsidR="007A1299">
              <w:rPr>
                <w:rFonts w:ascii="Arial" w:hAnsi="Arial" w:cs="Arial"/>
                <w:sz w:val="20"/>
                <w:szCs w:val="20"/>
              </w:rPr>
              <w:t>(guides pratiques, modèles types…)</w:t>
            </w:r>
          </w:p>
          <w:p w14:paraId="1955677A" w14:textId="5949546F" w:rsidR="00172370" w:rsidRPr="007A1299" w:rsidRDefault="00EB198B" w:rsidP="00D979E2">
            <w:pPr>
              <w:jc w:val="both"/>
              <w:rPr>
                <w:rFonts w:ascii="Arial" w:hAnsi="Arial" w:cs="Arial"/>
                <w:sz w:val="20"/>
                <w:szCs w:val="20"/>
              </w:rPr>
            </w:pPr>
            <w:r>
              <w:rPr>
                <w:rFonts w:ascii="Arial" w:hAnsi="Arial" w:cs="Arial"/>
                <w:color w:val="333333"/>
                <w:sz w:val="21"/>
                <w:szCs w:val="21"/>
                <w:shd w:val="clear" w:color="auto" w:fill="FFFFFF"/>
              </w:rPr>
              <w:t xml:space="preserve">• </w:t>
            </w:r>
            <w:r w:rsidR="00172370">
              <w:rPr>
                <w:rFonts w:ascii="Arial" w:hAnsi="Arial" w:cs="Arial"/>
                <w:sz w:val="20"/>
                <w:szCs w:val="20"/>
              </w:rPr>
              <w:t>Assurer un accompagnement juridique sur les différents types de contrat de travail pour les chercheurs</w:t>
            </w:r>
          </w:p>
          <w:p w14:paraId="21C96EDB" w14:textId="77777777" w:rsidR="00CC5A05" w:rsidRDefault="00EB198B" w:rsidP="00D979E2">
            <w:pPr>
              <w:jc w:val="both"/>
              <w:rPr>
                <w:rFonts w:ascii="Arial" w:hAnsi="Arial" w:cs="Arial"/>
                <w:sz w:val="20"/>
                <w:szCs w:val="20"/>
              </w:rPr>
            </w:pPr>
            <w:r>
              <w:rPr>
                <w:rFonts w:ascii="Arial" w:hAnsi="Arial" w:cs="Arial"/>
                <w:color w:val="333333"/>
                <w:sz w:val="21"/>
                <w:szCs w:val="21"/>
                <w:shd w:val="clear" w:color="auto" w:fill="FFFFFF"/>
              </w:rPr>
              <w:t xml:space="preserve">• </w:t>
            </w:r>
            <w:r w:rsidR="00CC5A05" w:rsidRPr="007A1299">
              <w:rPr>
                <w:rFonts w:ascii="Arial" w:hAnsi="Arial" w:cs="Arial"/>
                <w:sz w:val="20"/>
                <w:szCs w:val="20"/>
              </w:rPr>
              <w:t>En lien avec le ou la DPO de l’établissement,</w:t>
            </w:r>
            <w:r w:rsidR="00CC5A05">
              <w:rPr>
                <w:rFonts w:ascii="Arial" w:hAnsi="Arial" w:cs="Arial"/>
                <w:sz w:val="20"/>
                <w:szCs w:val="20"/>
              </w:rPr>
              <w:t xml:space="preserve"> : </w:t>
            </w:r>
          </w:p>
          <w:p w14:paraId="649A50F9" w14:textId="64DD5657" w:rsidR="00CC5A05" w:rsidRPr="00CC5A05" w:rsidRDefault="00CC5A05" w:rsidP="00CC5A05">
            <w:pPr>
              <w:pStyle w:val="Paragraphedeliste"/>
              <w:numPr>
                <w:ilvl w:val="0"/>
                <w:numId w:val="13"/>
              </w:numPr>
              <w:jc w:val="both"/>
              <w:rPr>
                <w:rFonts w:ascii="Arial" w:hAnsi="Arial" w:cs="Arial"/>
                <w:sz w:val="20"/>
                <w:szCs w:val="20"/>
              </w:rPr>
            </w:pPr>
            <w:proofErr w:type="gramStart"/>
            <w:r w:rsidRPr="00CC5A05">
              <w:rPr>
                <w:rFonts w:ascii="Arial" w:hAnsi="Arial" w:cs="Arial"/>
                <w:sz w:val="20"/>
                <w:szCs w:val="20"/>
              </w:rPr>
              <w:t>a</w:t>
            </w:r>
            <w:r w:rsidR="00B55063" w:rsidRPr="00CC5A05">
              <w:rPr>
                <w:rFonts w:ascii="Arial" w:hAnsi="Arial" w:cs="Arial"/>
                <w:sz w:val="20"/>
                <w:szCs w:val="20"/>
              </w:rPr>
              <w:t>ssurer</w:t>
            </w:r>
            <w:proofErr w:type="gramEnd"/>
            <w:r w:rsidR="00B55063" w:rsidRPr="00CC5A05">
              <w:rPr>
                <w:rFonts w:ascii="Arial" w:hAnsi="Arial" w:cs="Arial"/>
                <w:sz w:val="20"/>
                <w:szCs w:val="20"/>
              </w:rPr>
              <w:t xml:space="preserve"> un accompagnement juridique concernant les comités de protection de personne et comités d’éthiques</w:t>
            </w:r>
          </w:p>
          <w:p w14:paraId="58E9F03A" w14:textId="7EE65CDC" w:rsidR="00B55063" w:rsidRPr="00CC5A05" w:rsidRDefault="00B55063" w:rsidP="00CC5A05">
            <w:pPr>
              <w:pStyle w:val="Paragraphedeliste"/>
              <w:numPr>
                <w:ilvl w:val="0"/>
                <w:numId w:val="13"/>
              </w:numPr>
              <w:jc w:val="both"/>
              <w:rPr>
                <w:rFonts w:ascii="Arial" w:hAnsi="Arial" w:cs="Arial"/>
                <w:sz w:val="20"/>
                <w:szCs w:val="20"/>
              </w:rPr>
            </w:pPr>
            <w:proofErr w:type="gramStart"/>
            <w:r w:rsidRPr="00CC5A05">
              <w:rPr>
                <w:rFonts w:ascii="Arial" w:hAnsi="Arial" w:cs="Arial"/>
                <w:sz w:val="20"/>
                <w:szCs w:val="20"/>
              </w:rPr>
              <w:t>accompagner</w:t>
            </w:r>
            <w:proofErr w:type="gramEnd"/>
            <w:r w:rsidRPr="00CC5A05">
              <w:rPr>
                <w:rFonts w:ascii="Arial" w:hAnsi="Arial" w:cs="Arial"/>
                <w:sz w:val="20"/>
                <w:szCs w:val="20"/>
              </w:rPr>
              <w:t xml:space="preserve"> les chercheurs dans la conformité aux dispositions de la loi LIL </w:t>
            </w:r>
          </w:p>
          <w:p w14:paraId="21B1D5BC" w14:textId="07621094" w:rsidR="00172370" w:rsidRDefault="00EB198B" w:rsidP="00D979E2">
            <w:pPr>
              <w:jc w:val="both"/>
              <w:rPr>
                <w:rFonts w:ascii="Arial" w:hAnsi="Arial" w:cs="Arial"/>
                <w:sz w:val="20"/>
                <w:szCs w:val="20"/>
              </w:rPr>
            </w:pPr>
            <w:r>
              <w:rPr>
                <w:rFonts w:ascii="Arial" w:hAnsi="Arial" w:cs="Arial"/>
                <w:color w:val="333333"/>
                <w:sz w:val="21"/>
                <w:szCs w:val="21"/>
                <w:shd w:val="clear" w:color="auto" w:fill="FFFFFF"/>
              </w:rPr>
              <w:t>•</w:t>
            </w:r>
            <w:r w:rsidR="003C7CD3">
              <w:rPr>
                <w:rFonts w:ascii="Arial" w:hAnsi="Arial" w:cs="Arial"/>
                <w:sz w:val="20"/>
                <w:szCs w:val="20"/>
              </w:rPr>
              <w:t>Préparer les éléments pour la présentation des conventions aux instances</w:t>
            </w:r>
            <w:r w:rsidR="00D531B8">
              <w:rPr>
                <w:rFonts w:ascii="Arial" w:hAnsi="Arial" w:cs="Arial"/>
                <w:sz w:val="20"/>
                <w:szCs w:val="20"/>
              </w:rPr>
              <w:t xml:space="preserve"> </w:t>
            </w:r>
            <w:r w:rsidR="007A1299" w:rsidRPr="007A1299">
              <w:rPr>
                <w:rFonts w:ascii="Arial" w:hAnsi="Arial" w:cs="Arial"/>
                <w:sz w:val="20"/>
                <w:szCs w:val="20"/>
              </w:rPr>
              <w:t>(Commission recherche)</w:t>
            </w:r>
          </w:p>
          <w:p w14:paraId="3E616005" w14:textId="7D4232ED" w:rsidR="00172370" w:rsidRPr="007A1299" w:rsidRDefault="00EB198B" w:rsidP="00172370">
            <w:pPr>
              <w:jc w:val="both"/>
              <w:rPr>
                <w:rFonts w:ascii="Arial" w:hAnsi="Arial" w:cs="Arial"/>
                <w:sz w:val="20"/>
                <w:szCs w:val="20"/>
              </w:rPr>
            </w:pPr>
            <w:r>
              <w:rPr>
                <w:rFonts w:ascii="Arial" w:hAnsi="Arial" w:cs="Arial"/>
                <w:color w:val="333333"/>
                <w:sz w:val="21"/>
                <w:szCs w:val="21"/>
                <w:shd w:val="clear" w:color="auto" w:fill="FFFFFF"/>
              </w:rPr>
              <w:t xml:space="preserve">• </w:t>
            </w:r>
            <w:r w:rsidR="00F555DA">
              <w:rPr>
                <w:rFonts w:ascii="Arial" w:hAnsi="Arial" w:cs="Arial"/>
                <w:sz w:val="20"/>
                <w:szCs w:val="20"/>
              </w:rPr>
              <w:t>Appliquer la</w:t>
            </w:r>
            <w:r w:rsidR="00172370" w:rsidRPr="007A1299">
              <w:rPr>
                <w:rFonts w:ascii="Arial" w:hAnsi="Arial" w:cs="Arial"/>
                <w:sz w:val="20"/>
                <w:szCs w:val="20"/>
              </w:rPr>
              <w:t xml:space="preserve"> procédure de suivi et de traitement des conventions en lien avec la DAJI</w:t>
            </w:r>
            <w:r w:rsidR="00D531B8">
              <w:rPr>
                <w:rFonts w:ascii="Arial" w:hAnsi="Arial" w:cs="Arial"/>
                <w:sz w:val="20"/>
                <w:szCs w:val="20"/>
              </w:rPr>
              <w:t xml:space="preserve"> (Direction des affaires juridiques et institutionnelles)</w:t>
            </w:r>
          </w:p>
          <w:p w14:paraId="38AD67AC" w14:textId="6C4A18A4" w:rsidR="00172370" w:rsidRPr="007A1299" w:rsidRDefault="00EB198B" w:rsidP="00172370">
            <w:pPr>
              <w:jc w:val="both"/>
              <w:rPr>
                <w:rFonts w:ascii="Arial" w:hAnsi="Arial" w:cs="Arial"/>
                <w:sz w:val="20"/>
                <w:szCs w:val="20"/>
              </w:rPr>
            </w:pPr>
            <w:r>
              <w:rPr>
                <w:rFonts w:ascii="Arial" w:hAnsi="Arial" w:cs="Arial"/>
                <w:color w:val="333333"/>
                <w:sz w:val="21"/>
                <w:szCs w:val="21"/>
                <w:shd w:val="clear" w:color="auto" w:fill="FFFFFF"/>
              </w:rPr>
              <w:t xml:space="preserve">• </w:t>
            </w:r>
            <w:r w:rsidR="00172370" w:rsidRPr="007A1299">
              <w:rPr>
                <w:rFonts w:ascii="Arial" w:hAnsi="Arial" w:cs="Arial"/>
                <w:sz w:val="20"/>
                <w:szCs w:val="20"/>
              </w:rPr>
              <w:t>Mettre en place des indicateurs de suivi pour répondre aux différentes enquêtes et pour le suivi de l’activité de partenariat</w:t>
            </w:r>
          </w:p>
          <w:p w14:paraId="6F6F12BD" w14:textId="551B605F" w:rsidR="00172370" w:rsidRDefault="00EB198B" w:rsidP="00172370">
            <w:pPr>
              <w:jc w:val="both"/>
              <w:rPr>
                <w:rFonts w:ascii="Arial" w:hAnsi="Arial" w:cs="Arial"/>
                <w:sz w:val="20"/>
                <w:szCs w:val="20"/>
              </w:rPr>
            </w:pPr>
            <w:r>
              <w:rPr>
                <w:rFonts w:ascii="Arial" w:hAnsi="Arial" w:cs="Arial"/>
                <w:color w:val="333333"/>
                <w:sz w:val="21"/>
                <w:szCs w:val="21"/>
                <w:shd w:val="clear" w:color="auto" w:fill="FFFFFF"/>
              </w:rPr>
              <w:t xml:space="preserve">• </w:t>
            </w:r>
            <w:r w:rsidR="00F555DA">
              <w:rPr>
                <w:rFonts w:ascii="Arial" w:hAnsi="Arial" w:cs="Arial"/>
                <w:sz w:val="20"/>
                <w:szCs w:val="20"/>
              </w:rPr>
              <w:t>Participer à la</w:t>
            </w:r>
            <w:r w:rsidR="00172370" w:rsidRPr="007A1299">
              <w:rPr>
                <w:rFonts w:ascii="Arial" w:hAnsi="Arial" w:cs="Arial"/>
                <w:sz w:val="20"/>
                <w:szCs w:val="20"/>
              </w:rPr>
              <w:t xml:space="preserve"> veille juridique </w:t>
            </w:r>
            <w:r w:rsidR="00F555DA">
              <w:rPr>
                <w:rFonts w:ascii="Arial" w:hAnsi="Arial" w:cs="Arial"/>
                <w:sz w:val="20"/>
                <w:szCs w:val="20"/>
              </w:rPr>
              <w:t xml:space="preserve">de la DAJI </w:t>
            </w:r>
            <w:r w:rsidR="00172370" w:rsidRPr="007A1299">
              <w:rPr>
                <w:rFonts w:ascii="Arial" w:hAnsi="Arial" w:cs="Arial"/>
                <w:sz w:val="20"/>
                <w:szCs w:val="20"/>
              </w:rPr>
              <w:t>sur les sujets en lien avec la recherche</w:t>
            </w:r>
          </w:p>
          <w:p w14:paraId="23F7F0D3" w14:textId="4241AC9C" w:rsidR="00F555DA" w:rsidRPr="00F555DA" w:rsidRDefault="00F555DA" w:rsidP="00F555DA">
            <w:pPr>
              <w:jc w:val="both"/>
              <w:rPr>
                <w:rFonts w:ascii="Arial" w:hAnsi="Arial" w:cs="Arial"/>
                <w:sz w:val="20"/>
                <w:szCs w:val="20"/>
              </w:rPr>
            </w:pPr>
            <w:r w:rsidRPr="00F555DA">
              <w:rPr>
                <w:rFonts w:ascii="Arial" w:hAnsi="Arial" w:cs="Arial"/>
                <w:sz w:val="20"/>
                <w:szCs w:val="20"/>
              </w:rPr>
              <w:t>Participer aux réunions de la DAJI</w:t>
            </w:r>
          </w:p>
          <w:p w14:paraId="132ED406" w14:textId="2B29849E" w:rsidR="0035198F" w:rsidRPr="007A1299" w:rsidRDefault="00EB198B" w:rsidP="00172370">
            <w:pPr>
              <w:jc w:val="both"/>
              <w:rPr>
                <w:rFonts w:ascii="Arial" w:hAnsi="Arial" w:cs="Arial"/>
                <w:sz w:val="20"/>
                <w:szCs w:val="20"/>
              </w:rPr>
            </w:pPr>
            <w:r>
              <w:rPr>
                <w:rFonts w:ascii="Arial" w:hAnsi="Arial" w:cs="Arial"/>
                <w:color w:val="333333"/>
                <w:sz w:val="21"/>
                <w:szCs w:val="21"/>
                <w:shd w:val="clear" w:color="auto" w:fill="FFFFFF"/>
              </w:rPr>
              <w:t xml:space="preserve">• </w:t>
            </w:r>
            <w:r w:rsidR="0035198F">
              <w:rPr>
                <w:rFonts w:ascii="Arial" w:hAnsi="Arial" w:cs="Arial"/>
                <w:sz w:val="20"/>
                <w:szCs w:val="20"/>
              </w:rPr>
              <w:t>Participer aux réseaux de la recherche et notamment le réseau Curie</w:t>
            </w:r>
          </w:p>
          <w:p w14:paraId="0688AB4C" w14:textId="77777777" w:rsidR="007A1299" w:rsidRPr="00B55063" w:rsidRDefault="007A1299" w:rsidP="00D979E2">
            <w:pPr>
              <w:jc w:val="both"/>
              <w:rPr>
                <w:rFonts w:ascii="Arial" w:hAnsi="Arial" w:cs="Arial"/>
                <w:b/>
                <w:sz w:val="20"/>
                <w:szCs w:val="20"/>
              </w:rPr>
            </w:pPr>
          </w:p>
        </w:tc>
      </w:tr>
      <w:tr w:rsidR="0065134A" w14:paraId="6CA4BA02" w14:textId="77777777" w:rsidTr="008054CE">
        <w:trPr>
          <w:trHeight w:val="575"/>
        </w:trPr>
        <w:tc>
          <w:tcPr>
            <w:tcW w:w="2943" w:type="dxa"/>
          </w:tcPr>
          <w:p w14:paraId="21E4A5E2" w14:textId="77777777" w:rsidR="0065134A" w:rsidRDefault="0065134A" w:rsidP="00AA389F">
            <w:pPr>
              <w:rPr>
                <w:b/>
              </w:rPr>
            </w:pPr>
            <w:r>
              <w:rPr>
                <w:b/>
              </w:rPr>
              <w:t>Conditions particulières d’exercice</w:t>
            </w:r>
          </w:p>
        </w:tc>
        <w:tc>
          <w:tcPr>
            <w:tcW w:w="7797" w:type="dxa"/>
          </w:tcPr>
          <w:p w14:paraId="5BBC94C9" w14:textId="77648C02" w:rsidR="0004381F" w:rsidRPr="0004381F" w:rsidRDefault="00172370" w:rsidP="00D979E2">
            <w:pPr>
              <w:widowControl w:val="0"/>
              <w:jc w:val="both"/>
              <w:rPr>
                <w:rFonts w:ascii="Arial" w:hAnsi="Arial" w:cs="Arial"/>
                <w:color w:val="434343"/>
                <w:sz w:val="20"/>
                <w:szCs w:val="20"/>
              </w:rPr>
            </w:pPr>
            <w:r w:rsidRPr="001E587A">
              <w:rPr>
                <w:rFonts w:ascii="Arial" w:hAnsi="Arial" w:cs="Arial"/>
                <w:color w:val="000000" w:themeColor="text1"/>
                <w:sz w:val="20"/>
                <w:szCs w:val="20"/>
              </w:rPr>
              <w:t>Interaction</w:t>
            </w:r>
            <w:r w:rsidR="00EB198B">
              <w:rPr>
                <w:rFonts w:ascii="Arial" w:hAnsi="Arial" w:cs="Arial"/>
                <w:color w:val="000000" w:themeColor="text1"/>
                <w:sz w:val="20"/>
                <w:szCs w:val="20"/>
              </w:rPr>
              <w:t>s</w:t>
            </w:r>
            <w:r w:rsidRPr="001E587A">
              <w:rPr>
                <w:rFonts w:ascii="Arial" w:hAnsi="Arial" w:cs="Arial"/>
                <w:color w:val="000000" w:themeColor="text1"/>
                <w:sz w:val="20"/>
                <w:szCs w:val="20"/>
              </w:rPr>
              <w:t xml:space="preserve"> forte</w:t>
            </w:r>
            <w:r w:rsidR="00EB198B">
              <w:rPr>
                <w:rFonts w:ascii="Arial" w:hAnsi="Arial" w:cs="Arial"/>
                <w:color w:val="000000" w:themeColor="text1"/>
                <w:sz w:val="20"/>
                <w:szCs w:val="20"/>
              </w:rPr>
              <w:t>s</w:t>
            </w:r>
            <w:r w:rsidRPr="001E587A">
              <w:rPr>
                <w:rFonts w:ascii="Arial" w:hAnsi="Arial" w:cs="Arial"/>
                <w:color w:val="000000" w:themeColor="text1"/>
                <w:sz w:val="20"/>
                <w:szCs w:val="20"/>
              </w:rPr>
              <w:t xml:space="preserve"> avec les différents services de l’université : </w:t>
            </w:r>
            <w:proofErr w:type="spellStart"/>
            <w:r w:rsidR="00D531B8" w:rsidRPr="001E587A">
              <w:rPr>
                <w:rFonts w:ascii="Arial" w:hAnsi="Arial" w:cs="Arial"/>
                <w:color w:val="000000" w:themeColor="text1"/>
                <w:sz w:val="20"/>
                <w:szCs w:val="20"/>
              </w:rPr>
              <w:t>Daji</w:t>
            </w:r>
            <w:proofErr w:type="spellEnd"/>
            <w:r w:rsidR="00D531B8" w:rsidRPr="001E587A">
              <w:rPr>
                <w:rFonts w:ascii="Arial" w:hAnsi="Arial" w:cs="Arial"/>
                <w:color w:val="000000" w:themeColor="text1"/>
                <w:sz w:val="20"/>
                <w:szCs w:val="20"/>
              </w:rPr>
              <w:t xml:space="preserve"> et DPO</w:t>
            </w:r>
            <w:r w:rsidRPr="001E587A">
              <w:rPr>
                <w:rFonts w:ascii="Arial" w:hAnsi="Arial" w:cs="Arial"/>
                <w:color w:val="000000" w:themeColor="text1"/>
                <w:sz w:val="20"/>
                <w:szCs w:val="20"/>
              </w:rPr>
              <w:t xml:space="preserve">, </w:t>
            </w:r>
            <w:r w:rsidR="00D531B8" w:rsidRPr="001E587A">
              <w:rPr>
                <w:rFonts w:ascii="Arial" w:hAnsi="Arial" w:cs="Arial"/>
                <w:color w:val="000000" w:themeColor="text1"/>
                <w:sz w:val="20"/>
                <w:szCs w:val="20"/>
              </w:rPr>
              <w:t>S</w:t>
            </w:r>
            <w:r w:rsidRPr="001E587A">
              <w:rPr>
                <w:rFonts w:ascii="Arial" w:hAnsi="Arial" w:cs="Arial"/>
                <w:color w:val="000000" w:themeColor="text1"/>
                <w:sz w:val="20"/>
                <w:szCs w:val="20"/>
              </w:rPr>
              <w:t>ervice du personnel enseignant,</w:t>
            </w:r>
            <w:r w:rsidR="00D531B8" w:rsidRPr="001E587A">
              <w:rPr>
                <w:rFonts w:ascii="Arial" w:hAnsi="Arial" w:cs="Arial"/>
                <w:color w:val="000000" w:themeColor="text1"/>
                <w:sz w:val="20"/>
                <w:szCs w:val="20"/>
              </w:rPr>
              <w:t xml:space="preserve"> etc.</w:t>
            </w:r>
          </w:p>
        </w:tc>
      </w:tr>
      <w:tr w:rsidR="00AA389F" w14:paraId="22F49182" w14:textId="77777777" w:rsidTr="000B04D5">
        <w:tc>
          <w:tcPr>
            <w:tcW w:w="2943" w:type="dxa"/>
          </w:tcPr>
          <w:p w14:paraId="0680DA83" w14:textId="77777777" w:rsidR="00AA389F" w:rsidRDefault="000B04D5" w:rsidP="00AA389F">
            <w:pPr>
              <w:rPr>
                <w:b/>
              </w:rPr>
            </w:pPr>
            <w:r>
              <w:rPr>
                <w:b/>
              </w:rPr>
              <w:t xml:space="preserve">Profil recherché </w:t>
            </w:r>
          </w:p>
        </w:tc>
        <w:tc>
          <w:tcPr>
            <w:tcW w:w="7797" w:type="dxa"/>
          </w:tcPr>
          <w:p w14:paraId="184B89C4" w14:textId="77777777" w:rsidR="00172370" w:rsidRDefault="006B6A6D" w:rsidP="0004381F">
            <w:pPr>
              <w:pStyle w:val="Default"/>
              <w:jc w:val="both"/>
              <w:rPr>
                <w:rFonts w:ascii="Arial" w:hAnsi="Arial" w:cs="Arial"/>
                <w:b/>
                <w:bCs/>
                <w:sz w:val="20"/>
                <w:szCs w:val="20"/>
              </w:rPr>
            </w:pPr>
            <w:r w:rsidRPr="0004381F">
              <w:rPr>
                <w:rFonts w:ascii="Arial" w:hAnsi="Arial" w:cs="Arial"/>
                <w:b/>
                <w:bCs/>
                <w:sz w:val="20"/>
                <w:szCs w:val="20"/>
              </w:rPr>
              <w:t>Connaissances requises</w:t>
            </w:r>
            <w:r w:rsidR="00D979E2">
              <w:rPr>
                <w:rFonts w:ascii="Arial" w:hAnsi="Arial" w:cs="Arial"/>
                <w:b/>
                <w:bCs/>
                <w:sz w:val="20"/>
                <w:szCs w:val="20"/>
              </w:rPr>
              <w:t> :</w:t>
            </w:r>
          </w:p>
          <w:p w14:paraId="282536C2" w14:textId="77777777" w:rsidR="00EB198B" w:rsidRDefault="00EB198B" w:rsidP="0004381F">
            <w:pPr>
              <w:pStyle w:val="Default"/>
              <w:jc w:val="both"/>
              <w:rPr>
                <w:rFonts w:ascii="Arial" w:hAnsi="Arial" w:cs="Arial"/>
                <w:b/>
                <w:bCs/>
                <w:sz w:val="20"/>
                <w:szCs w:val="20"/>
              </w:rPr>
            </w:pPr>
          </w:p>
          <w:p w14:paraId="24F0E432" w14:textId="77777777" w:rsidR="00172370" w:rsidRPr="00172370" w:rsidRDefault="00172370" w:rsidP="00172370">
            <w:pPr>
              <w:pStyle w:val="Default"/>
              <w:jc w:val="both"/>
              <w:rPr>
                <w:rFonts w:ascii="Arial" w:hAnsi="Arial" w:cs="Arial"/>
                <w:bCs/>
                <w:sz w:val="20"/>
                <w:szCs w:val="20"/>
              </w:rPr>
            </w:pPr>
            <w:r>
              <w:rPr>
                <w:rFonts w:ascii="Arial" w:hAnsi="Arial" w:cs="Arial"/>
                <w:color w:val="333333"/>
                <w:sz w:val="21"/>
                <w:szCs w:val="21"/>
                <w:shd w:val="clear" w:color="auto" w:fill="FFFFFF"/>
              </w:rPr>
              <w:lastRenderedPageBreak/>
              <w:t xml:space="preserve">• </w:t>
            </w:r>
            <w:r w:rsidRPr="00172370">
              <w:rPr>
                <w:rFonts w:ascii="Arial" w:hAnsi="Arial" w:cs="Arial"/>
                <w:bCs/>
                <w:sz w:val="20"/>
                <w:szCs w:val="20"/>
              </w:rPr>
              <w:t>Connaitre les aspects juridiques et contractuels liés à la recherche (droit des contrats</w:t>
            </w:r>
            <w:r w:rsidR="0035198F">
              <w:rPr>
                <w:rFonts w:ascii="Arial" w:hAnsi="Arial" w:cs="Arial"/>
                <w:bCs/>
                <w:sz w:val="20"/>
                <w:szCs w:val="20"/>
              </w:rPr>
              <w:t xml:space="preserve"> et droit de la propriété intellectuelle</w:t>
            </w:r>
            <w:r w:rsidRPr="00172370">
              <w:rPr>
                <w:rFonts w:ascii="Arial" w:hAnsi="Arial" w:cs="Arial"/>
                <w:bCs/>
                <w:sz w:val="20"/>
                <w:szCs w:val="20"/>
              </w:rPr>
              <w:t>)</w:t>
            </w:r>
          </w:p>
          <w:p w14:paraId="486F0A49" w14:textId="77777777" w:rsidR="00172370" w:rsidRPr="00172370" w:rsidRDefault="00172370" w:rsidP="00172370">
            <w:pPr>
              <w:pStyle w:val="Default"/>
              <w:jc w:val="both"/>
              <w:rPr>
                <w:rFonts w:ascii="Arial" w:hAnsi="Arial" w:cs="Arial"/>
                <w:bCs/>
                <w:sz w:val="20"/>
                <w:szCs w:val="20"/>
              </w:rPr>
            </w:pPr>
            <w:r w:rsidRPr="00172370">
              <w:rPr>
                <w:rFonts w:ascii="Arial" w:hAnsi="Arial" w:cs="Arial"/>
                <w:bCs/>
                <w:sz w:val="20"/>
                <w:szCs w:val="20"/>
              </w:rPr>
              <w:t>• Comprendre les enjeux scientifiques des projets</w:t>
            </w:r>
          </w:p>
          <w:p w14:paraId="66EA6E3B" w14:textId="77777777" w:rsidR="00172370" w:rsidRPr="00172370" w:rsidRDefault="00172370" w:rsidP="00172370">
            <w:pPr>
              <w:pStyle w:val="Default"/>
              <w:jc w:val="both"/>
              <w:rPr>
                <w:rFonts w:ascii="Arial" w:hAnsi="Arial" w:cs="Arial"/>
                <w:bCs/>
                <w:sz w:val="20"/>
                <w:szCs w:val="20"/>
              </w:rPr>
            </w:pPr>
            <w:r w:rsidRPr="00172370">
              <w:rPr>
                <w:rFonts w:ascii="Arial" w:hAnsi="Arial" w:cs="Arial"/>
                <w:bCs/>
                <w:sz w:val="20"/>
                <w:szCs w:val="20"/>
              </w:rPr>
              <w:t>• Connaitre le dispositif institutionnel en matière d'aide à la recherche</w:t>
            </w:r>
          </w:p>
          <w:p w14:paraId="4A93B3DC" w14:textId="77777777" w:rsidR="00172370" w:rsidRPr="00172370" w:rsidRDefault="00172370" w:rsidP="00172370">
            <w:pPr>
              <w:pStyle w:val="Default"/>
              <w:jc w:val="both"/>
              <w:rPr>
                <w:rFonts w:ascii="Arial" w:hAnsi="Arial" w:cs="Arial"/>
                <w:bCs/>
                <w:sz w:val="20"/>
                <w:szCs w:val="20"/>
              </w:rPr>
            </w:pPr>
            <w:r w:rsidRPr="00172370">
              <w:rPr>
                <w:rFonts w:ascii="Arial" w:hAnsi="Arial" w:cs="Arial"/>
                <w:bCs/>
                <w:sz w:val="20"/>
                <w:szCs w:val="20"/>
              </w:rPr>
              <w:t>• Comprendre les rôles des différents acteurs de la valorisation de la recherche</w:t>
            </w:r>
          </w:p>
          <w:p w14:paraId="1F67E461" w14:textId="675C281A" w:rsidR="00172370" w:rsidRPr="00172370" w:rsidRDefault="00172370" w:rsidP="00172370">
            <w:pPr>
              <w:pStyle w:val="Default"/>
              <w:jc w:val="both"/>
              <w:rPr>
                <w:rFonts w:ascii="Arial" w:hAnsi="Arial" w:cs="Arial"/>
                <w:bCs/>
                <w:sz w:val="20"/>
                <w:szCs w:val="20"/>
              </w:rPr>
            </w:pPr>
            <w:r w:rsidRPr="00172370">
              <w:rPr>
                <w:rFonts w:ascii="Arial" w:hAnsi="Arial" w:cs="Arial"/>
                <w:bCs/>
                <w:sz w:val="20"/>
                <w:szCs w:val="20"/>
              </w:rPr>
              <w:t>• Connaitre et savoir appliquer les règles de la propriété intellectuelle (droit d'auteur, brevet, logiciel,</w:t>
            </w:r>
            <w:r w:rsidR="00D531B8">
              <w:rPr>
                <w:rFonts w:ascii="Arial" w:hAnsi="Arial" w:cs="Arial"/>
                <w:bCs/>
                <w:sz w:val="20"/>
                <w:szCs w:val="20"/>
              </w:rPr>
              <w:t xml:space="preserve"> etc.</w:t>
            </w:r>
            <w:r w:rsidRPr="00172370">
              <w:rPr>
                <w:rFonts w:ascii="Arial" w:hAnsi="Arial" w:cs="Arial"/>
                <w:bCs/>
                <w:sz w:val="20"/>
                <w:szCs w:val="20"/>
              </w:rPr>
              <w:t>)</w:t>
            </w:r>
          </w:p>
          <w:p w14:paraId="6FB10E77" w14:textId="77777777" w:rsidR="00172370" w:rsidRPr="00172370" w:rsidRDefault="00172370" w:rsidP="00172370">
            <w:pPr>
              <w:pStyle w:val="Default"/>
              <w:jc w:val="both"/>
              <w:rPr>
                <w:rFonts w:ascii="Arial" w:hAnsi="Arial" w:cs="Arial"/>
                <w:bCs/>
                <w:sz w:val="20"/>
                <w:szCs w:val="20"/>
              </w:rPr>
            </w:pPr>
            <w:r w:rsidRPr="00172370">
              <w:rPr>
                <w:rFonts w:ascii="Arial" w:hAnsi="Arial" w:cs="Arial"/>
                <w:bCs/>
                <w:sz w:val="20"/>
                <w:szCs w:val="20"/>
              </w:rPr>
              <w:t>• Maitriser l'anglais à l'oral et à l'écrit, notamment l'anglais juridique</w:t>
            </w:r>
          </w:p>
          <w:p w14:paraId="7684D207" w14:textId="77777777" w:rsidR="00D979E2" w:rsidRPr="00172370" w:rsidRDefault="00172370" w:rsidP="00172370">
            <w:pPr>
              <w:pStyle w:val="Default"/>
              <w:jc w:val="both"/>
              <w:rPr>
                <w:rFonts w:ascii="Arial" w:hAnsi="Arial" w:cs="Arial"/>
                <w:bCs/>
                <w:sz w:val="20"/>
                <w:szCs w:val="20"/>
              </w:rPr>
            </w:pPr>
            <w:r w:rsidRPr="00172370">
              <w:rPr>
                <w:rFonts w:ascii="Arial" w:hAnsi="Arial" w:cs="Arial"/>
                <w:bCs/>
                <w:sz w:val="20"/>
                <w:szCs w:val="20"/>
              </w:rPr>
              <w:t>• Maitriser les outils bureautiques</w:t>
            </w:r>
          </w:p>
          <w:p w14:paraId="607A5ED6" w14:textId="77777777" w:rsidR="00376902" w:rsidRPr="0004381F" w:rsidRDefault="00376902" w:rsidP="0004381F">
            <w:pPr>
              <w:pStyle w:val="Default"/>
              <w:jc w:val="both"/>
              <w:rPr>
                <w:rFonts w:ascii="Arial" w:hAnsi="Arial" w:cs="Arial"/>
                <w:bCs/>
                <w:sz w:val="20"/>
                <w:szCs w:val="20"/>
              </w:rPr>
            </w:pPr>
          </w:p>
          <w:p w14:paraId="5195212A" w14:textId="77777777" w:rsidR="00376902" w:rsidRDefault="00376902" w:rsidP="0004381F">
            <w:pPr>
              <w:pStyle w:val="Default"/>
              <w:jc w:val="both"/>
              <w:rPr>
                <w:rFonts w:ascii="Arial" w:hAnsi="Arial" w:cs="Arial"/>
                <w:b/>
                <w:bCs/>
                <w:sz w:val="20"/>
                <w:szCs w:val="20"/>
              </w:rPr>
            </w:pPr>
            <w:r w:rsidRPr="0004381F">
              <w:rPr>
                <w:rFonts w:ascii="Arial" w:hAnsi="Arial" w:cs="Arial"/>
                <w:b/>
                <w:bCs/>
                <w:sz w:val="20"/>
                <w:szCs w:val="20"/>
              </w:rPr>
              <w:t xml:space="preserve">Qualités requises : </w:t>
            </w:r>
          </w:p>
          <w:p w14:paraId="612637E6" w14:textId="77777777" w:rsidR="00172370" w:rsidRPr="00172370" w:rsidRDefault="00172370" w:rsidP="00172370">
            <w:pPr>
              <w:pStyle w:val="Default"/>
              <w:jc w:val="both"/>
              <w:rPr>
                <w:rFonts w:ascii="Arial" w:hAnsi="Arial" w:cs="Arial"/>
                <w:bCs/>
                <w:sz w:val="20"/>
                <w:szCs w:val="20"/>
              </w:rPr>
            </w:pPr>
            <w:r w:rsidRPr="00172370">
              <w:rPr>
                <w:rFonts w:ascii="Arial" w:hAnsi="Arial" w:cs="Arial"/>
                <w:bCs/>
                <w:sz w:val="20"/>
                <w:szCs w:val="20"/>
              </w:rPr>
              <w:t>•</w:t>
            </w:r>
            <w:r>
              <w:rPr>
                <w:rFonts w:ascii="Arial" w:hAnsi="Arial" w:cs="Arial"/>
                <w:bCs/>
                <w:sz w:val="20"/>
                <w:szCs w:val="20"/>
              </w:rPr>
              <w:t xml:space="preserve"> </w:t>
            </w:r>
            <w:r w:rsidRPr="00172370">
              <w:rPr>
                <w:rFonts w:ascii="Arial" w:hAnsi="Arial" w:cs="Arial"/>
                <w:bCs/>
                <w:sz w:val="20"/>
                <w:szCs w:val="20"/>
              </w:rPr>
              <w:t>Organisation, autonomie, capacité de discernement et sens des initiatives dans l'exercice des attributions</w:t>
            </w:r>
          </w:p>
          <w:p w14:paraId="123B6520" w14:textId="77777777" w:rsidR="00172370" w:rsidRPr="00172370" w:rsidRDefault="00172370" w:rsidP="00172370">
            <w:pPr>
              <w:pStyle w:val="Default"/>
              <w:jc w:val="both"/>
              <w:rPr>
                <w:rFonts w:ascii="Arial" w:hAnsi="Arial" w:cs="Arial"/>
                <w:bCs/>
                <w:sz w:val="20"/>
                <w:szCs w:val="20"/>
              </w:rPr>
            </w:pPr>
            <w:r w:rsidRPr="00172370">
              <w:rPr>
                <w:rFonts w:ascii="Arial" w:hAnsi="Arial" w:cs="Arial"/>
                <w:bCs/>
                <w:sz w:val="20"/>
                <w:szCs w:val="20"/>
              </w:rPr>
              <w:t>• Qualité d'écoute et d'anticipation</w:t>
            </w:r>
          </w:p>
          <w:p w14:paraId="0BA325B0" w14:textId="77777777" w:rsidR="00172370" w:rsidRPr="00172370" w:rsidRDefault="00172370" w:rsidP="00172370">
            <w:pPr>
              <w:pStyle w:val="Default"/>
              <w:jc w:val="both"/>
              <w:rPr>
                <w:rFonts w:ascii="Arial" w:hAnsi="Arial" w:cs="Arial"/>
                <w:bCs/>
                <w:sz w:val="20"/>
                <w:szCs w:val="20"/>
              </w:rPr>
            </w:pPr>
            <w:r w:rsidRPr="00172370">
              <w:rPr>
                <w:rFonts w:ascii="Arial" w:hAnsi="Arial" w:cs="Arial"/>
                <w:bCs/>
                <w:sz w:val="20"/>
                <w:szCs w:val="20"/>
              </w:rPr>
              <w:t>• Capacité d'adaptation</w:t>
            </w:r>
          </w:p>
          <w:p w14:paraId="0CE99919" w14:textId="77777777" w:rsidR="00172370" w:rsidRPr="00172370" w:rsidRDefault="00172370" w:rsidP="00172370">
            <w:pPr>
              <w:pStyle w:val="Default"/>
              <w:jc w:val="both"/>
              <w:rPr>
                <w:rFonts w:ascii="Arial" w:hAnsi="Arial" w:cs="Arial"/>
                <w:bCs/>
                <w:sz w:val="20"/>
                <w:szCs w:val="20"/>
              </w:rPr>
            </w:pPr>
            <w:r w:rsidRPr="00172370">
              <w:rPr>
                <w:rFonts w:ascii="Arial" w:hAnsi="Arial" w:cs="Arial"/>
                <w:bCs/>
                <w:sz w:val="20"/>
                <w:szCs w:val="20"/>
              </w:rPr>
              <w:t>• Rigueur et efficacité</w:t>
            </w:r>
          </w:p>
          <w:p w14:paraId="78A3047C" w14:textId="77777777" w:rsidR="00172370" w:rsidRPr="00172370" w:rsidRDefault="00172370" w:rsidP="00172370">
            <w:pPr>
              <w:pStyle w:val="Default"/>
              <w:jc w:val="both"/>
              <w:rPr>
                <w:rFonts w:ascii="Arial" w:hAnsi="Arial" w:cs="Arial"/>
                <w:bCs/>
                <w:sz w:val="20"/>
                <w:szCs w:val="20"/>
              </w:rPr>
            </w:pPr>
            <w:r w:rsidRPr="00172370">
              <w:rPr>
                <w:rFonts w:ascii="Arial" w:hAnsi="Arial" w:cs="Arial"/>
                <w:bCs/>
                <w:sz w:val="20"/>
                <w:szCs w:val="20"/>
              </w:rPr>
              <w:t>• Sens de la diplomatie et de la négociation</w:t>
            </w:r>
          </w:p>
          <w:p w14:paraId="20EFEFED" w14:textId="77777777" w:rsidR="00172370" w:rsidRPr="00172370" w:rsidRDefault="00172370" w:rsidP="00172370">
            <w:pPr>
              <w:pStyle w:val="Default"/>
              <w:jc w:val="both"/>
              <w:rPr>
                <w:rFonts w:ascii="Arial" w:hAnsi="Arial" w:cs="Arial"/>
                <w:bCs/>
                <w:sz w:val="20"/>
                <w:szCs w:val="20"/>
              </w:rPr>
            </w:pPr>
            <w:r w:rsidRPr="00172370">
              <w:rPr>
                <w:rFonts w:ascii="Arial" w:hAnsi="Arial" w:cs="Arial"/>
                <w:bCs/>
                <w:sz w:val="20"/>
                <w:szCs w:val="20"/>
              </w:rPr>
              <w:t>• Capacité à travailler en équipe</w:t>
            </w:r>
          </w:p>
          <w:p w14:paraId="2FD419B6" w14:textId="77777777" w:rsidR="00172370" w:rsidRPr="00172370" w:rsidRDefault="00172370" w:rsidP="00172370">
            <w:pPr>
              <w:pStyle w:val="Default"/>
              <w:jc w:val="both"/>
              <w:rPr>
                <w:rFonts w:ascii="Arial" w:hAnsi="Arial" w:cs="Arial"/>
                <w:bCs/>
                <w:sz w:val="20"/>
                <w:szCs w:val="20"/>
              </w:rPr>
            </w:pPr>
            <w:r w:rsidRPr="00172370">
              <w:rPr>
                <w:rFonts w:ascii="Arial" w:hAnsi="Arial" w:cs="Arial"/>
                <w:bCs/>
                <w:sz w:val="20"/>
                <w:szCs w:val="20"/>
              </w:rPr>
              <w:t>• Dynamisme et enthousiasme</w:t>
            </w:r>
          </w:p>
          <w:p w14:paraId="76EB20F3" w14:textId="77777777" w:rsidR="00172370" w:rsidRPr="00172370" w:rsidRDefault="00172370" w:rsidP="00172370">
            <w:pPr>
              <w:pStyle w:val="Default"/>
              <w:jc w:val="both"/>
              <w:rPr>
                <w:rFonts w:ascii="Arial" w:hAnsi="Arial" w:cs="Arial"/>
                <w:bCs/>
                <w:sz w:val="20"/>
                <w:szCs w:val="20"/>
              </w:rPr>
            </w:pPr>
            <w:r w:rsidRPr="00172370">
              <w:rPr>
                <w:rFonts w:ascii="Arial" w:hAnsi="Arial" w:cs="Arial"/>
                <w:bCs/>
                <w:sz w:val="20"/>
                <w:szCs w:val="20"/>
              </w:rPr>
              <w:t>• Intérêt pour la science</w:t>
            </w:r>
          </w:p>
          <w:p w14:paraId="355BEF35" w14:textId="77777777" w:rsidR="0004381F" w:rsidRPr="0004381F" w:rsidRDefault="0004381F" w:rsidP="00D979E2">
            <w:pPr>
              <w:pStyle w:val="Default"/>
              <w:jc w:val="both"/>
              <w:rPr>
                <w:rFonts w:ascii="Arial" w:hAnsi="Arial" w:cs="Arial"/>
                <w:b/>
                <w:sz w:val="20"/>
                <w:szCs w:val="20"/>
              </w:rPr>
            </w:pPr>
          </w:p>
        </w:tc>
      </w:tr>
      <w:tr w:rsidR="00DD2071" w14:paraId="30A7A37C" w14:textId="77777777" w:rsidTr="000B04D5">
        <w:tc>
          <w:tcPr>
            <w:tcW w:w="2943" w:type="dxa"/>
          </w:tcPr>
          <w:p w14:paraId="1B7EE61F" w14:textId="77777777" w:rsidR="00DD2071" w:rsidRDefault="00650C43" w:rsidP="008F5CDD">
            <w:pPr>
              <w:rPr>
                <w:b/>
              </w:rPr>
            </w:pPr>
            <w:r>
              <w:rPr>
                <w:b/>
              </w:rPr>
              <w:lastRenderedPageBreak/>
              <w:t xml:space="preserve">Informations recrutement </w:t>
            </w:r>
          </w:p>
        </w:tc>
        <w:tc>
          <w:tcPr>
            <w:tcW w:w="7797" w:type="dxa"/>
          </w:tcPr>
          <w:p w14:paraId="6E4EE815" w14:textId="77777777" w:rsidR="004C6370" w:rsidRDefault="004C6370" w:rsidP="00D979E2">
            <w:pPr>
              <w:rPr>
                <w:rFonts w:ascii="Arial" w:hAnsi="Arial" w:cs="Arial"/>
                <w:sz w:val="20"/>
                <w:szCs w:val="20"/>
              </w:rPr>
            </w:pPr>
            <w:r>
              <w:rPr>
                <w:rFonts w:ascii="Arial" w:hAnsi="Arial" w:cs="Arial"/>
                <w:sz w:val="20"/>
                <w:szCs w:val="20"/>
              </w:rPr>
              <w:t>Type de contrat : CDD renouvelable</w:t>
            </w:r>
          </w:p>
          <w:p w14:paraId="642A7001" w14:textId="77777777" w:rsidR="0035198F" w:rsidRDefault="0035198F" w:rsidP="00D979E2">
            <w:pPr>
              <w:rPr>
                <w:rFonts w:ascii="Arial" w:hAnsi="Arial" w:cs="Arial"/>
                <w:sz w:val="20"/>
                <w:szCs w:val="20"/>
              </w:rPr>
            </w:pPr>
            <w:r>
              <w:rPr>
                <w:rFonts w:ascii="Arial" w:hAnsi="Arial" w:cs="Arial"/>
                <w:sz w:val="20"/>
                <w:szCs w:val="20"/>
              </w:rPr>
              <w:t>Temps complet</w:t>
            </w:r>
          </w:p>
          <w:p w14:paraId="4B17B24D" w14:textId="77777777" w:rsidR="004C6370" w:rsidRDefault="004C6370" w:rsidP="00D979E2">
            <w:pPr>
              <w:rPr>
                <w:rFonts w:ascii="Arial" w:hAnsi="Arial" w:cs="Arial"/>
                <w:sz w:val="20"/>
                <w:szCs w:val="20"/>
              </w:rPr>
            </w:pPr>
            <w:r>
              <w:rPr>
                <w:rFonts w:ascii="Arial" w:hAnsi="Arial" w:cs="Arial"/>
                <w:sz w:val="20"/>
                <w:szCs w:val="20"/>
              </w:rPr>
              <w:t>Congés : 50 jours annuels</w:t>
            </w:r>
          </w:p>
          <w:p w14:paraId="672008F0" w14:textId="77777777" w:rsidR="004C6370" w:rsidRDefault="004C6370" w:rsidP="00D979E2">
            <w:pPr>
              <w:rPr>
                <w:rFonts w:ascii="Arial" w:hAnsi="Arial" w:cs="Arial"/>
                <w:sz w:val="20"/>
                <w:szCs w:val="20"/>
              </w:rPr>
            </w:pPr>
            <w:r>
              <w:rPr>
                <w:rFonts w:ascii="Arial" w:hAnsi="Arial" w:cs="Arial"/>
                <w:sz w:val="20"/>
                <w:szCs w:val="20"/>
              </w:rPr>
              <w:t>Télétravail : possibilité de travailler à hauteur de 2 jours par semaine après période d’essai et sous réserve de l’accord du chef de service</w:t>
            </w:r>
          </w:p>
          <w:p w14:paraId="5303DEA4" w14:textId="77777777" w:rsidR="00DD2071" w:rsidRDefault="00A20B38" w:rsidP="00D979E2">
            <w:pPr>
              <w:rPr>
                <w:rFonts w:ascii="Arial" w:hAnsi="Arial" w:cs="Arial"/>
                <w:sz w:val="20"/>
                <w:szCs w:val="20"/>
              </w:rPr>
            </w:pPr>
            <w:r>
              <w:rPr>
                <w:rFonts w:ascii="Arial" w:hAnsi="Arial" w:cs="Arial"/>
                <w:sz w:val="20"/>
                <w:szCs w:val="20"/>
              </w:rPr>
              <w:t xml:space="preserve">Poste à pourvoir à compter du </w:t>
            </w:r>
            <w:r w:rsidR="0035198F">
              <w:rPr>
                <w:rFonts w:ascii="Arial" w:hAnsi="Arial" w:cs="Arial"/>
                <w:sz w:val="20"/>
                <w:szCs w:val="20"/>
              </w:rPr>
              <w:t>01/09/2024</w:t>
            </w:r>
          </w:p>
          <w:p w14:paraId="5681124B" w14:textId="77777777" w:rsidR="004C6370" w:rsidRPr="00DD2071" w:rsidRDefault="004C6370" w:rsidP="00D979E2">
            <w:pPr>
              <w:rPr>
                <w:rFonts w:ascii="Arial" w:hAnsi="Arial" w:cs="Arial"/>
                <w:sz w:val="20"/>
                <w:szCs w:val="20"/>
              </w:rPr>
            </w:pPr>
            <w:r>
              <w:rPr>
                <w:rFonts w:ascii="Arial" w:hAnsi="Arial" w:cs="Arial"/>
                <w:sz w:val="20"/>
                <w:szCs w:val="20"/>
              </w:rPr>
              <w:t>Rémunération brute : Grille des IGE/ITRF classe normale 1</w:t>
            </w:r>
            <w:r w:rsidRPr="004C6370">
              <w:rPr>
                <w:rFonts w:ascii="Arial" w:hAnsi="Arial" w:cs="Arial"/>
                <w:sz w:val="20"/>
                <w:szCs w:val="20"/>
                <w:vertAlign w:val="superscript"/>
              </w:rPr>
              <w:t>er</w:t>
            </w:r>
            <w:r>
              <w:rPr>
                <w:rFonts w:ascii="Arial" w:hAnsi="Arial" w:cs="Arial"/>
                <w:sz w:val="20"/>
                <w:szCs w:val="20"/>
              </w:rPr>
              <w:t xml:space="preserve"> échelon + prime mensuelle (possibilité de revalorisation en fonction de l’expérience du candidat)</w:t>
            </w:r>
          </w:p>
        </w:tc>
      </w:tr>
      <w:tr w:rsidR="00AA389F" w14:paraId="5CD99777" w14:textId="77777777" w:rsidTr="000B04D5">
        <w:tc>
          <w:tcPr>
            <w:tcW w:w="2943" w:type="dxa"/>
          </w:tcPr>
          <w:p w14:paraId="2A379687" w14:textId="77777777" w:rsidR="00AA389F" w:rsidRDefault="000B04D5" w:rsidP="00AA389F">
            <w:pPr>
              <w:rPr>
                <w:b/>
              </w:rPr>
            </w:pPr>
            <w:r>
              <w:rPr>
                <w:b/>
              </w:rPr>
              <w:t xml:space="preserve">Personnes à contacter </w:t>
            </w:r>
          </w:p>
        </w:tc>
        <w:tc>
          <w:tcPr>
            <w:tcW w:w="7797" w:type="dxa"/>
          </w:tcPr>
          <w:p w14:paraId="319681A6" w14:textId="77777777" w:rsidR="00F17B36" w:rsidRPr="0004381F" w:rsidRDefault="00000000" w:rsidP="00AA389F">
            <w:pPr>
              <w:rPr>
                <w:rFonts w:ascii="Arial" w:hAnsi="Arial" w:cs="Arial"/>
                <w:b/>
                <w:sz w:val="18"/>
                <w:szCs w:val="18"/>
              </w:rPr>
            </w:pPr>
            <w:hyperlink r:id="rId6" w:history="1">
              <w:r w:rsidR="00A20B38" w:rsidRPr="0004381F">
                <w:rPr>
                  <w:rStyle w:val="Lienhypertexte"/>
                  <w:rFonts w:ascii="Arial" w:hAnsi="Arial" w:cs="Arial"/>
                  <w:b/>
                  <w:sz w:val="18"/>
                  <w:szCs w:val="18"/>
                </w:rPr>
                <w:t>recrutement@liste.parisnanterre.fr</w:t>
              </w:r>
            </w:hyperlink>
            <w:r w:rsidR="00A20B38" w:rsidRPr="0004381F">
              <w:rPr>
                <w:rFonts w:ascii="Arial" w:hAnsi="Arial" w:cs="Arial"/>
                <w:b/>
                <w:sz w:val="18"/>
                <w:szCs w:val="18"/>
              </w:rPr>
              <w:t xml:space="preserve"> </w:t>
            </w:r>
          </w:p>
          <w:p w14:paraId="75F89784" w14:textId="77777777" w:rsidR="00F17B36" w:rsidRPr="00D979E2" w:rsidRDefault="0035198F" w:rsidP="0035198F">
            <w:pPr>
              <w:rPr>
                <w:rFonts w:ascii="Arial" w:hAnsi="Arial" w:cs="Arial"/>
                <w:b/>
                <w:sz w:val="18"/>
                <w:szCs w:val="18"/>
              </w:rPr>
            </w:pPr>
            <w:r>
              <w:rPr>
                <w:rFonts w:ascii="Arial" w:hAnsi="Arial" w:cs="Arial"/>
                <w:b/>
                <w:sz w:val="18"/>
                <w:szCs w:val="18"/>
              </w:rPr>
              <w:t>dred-dir@liste.parisnanterre.fr</w:t>
            </w:r>
          </w:p>
        </w:tc>
      </w:tr>
    </w:tbl>
    <w:p w14:paraId="22949B74" w14:textId="77777777" w:rsidR="00E63F13" w:rsidRPr="00E63F13" w:rsidRDefault="00E63F13" w:rsidP="005725B0">
      <w:pPr>
        <w:rPr>
          <w:b/>
        </w:rPr>
      </w:pPr>
    </w:p>
    <w:sectPr w:rsidR="00E63F13" w:rsidRPr="00E63F13" w:rsidSect="003A0DA5">
      <w:pgSz w:w="11906" w:h="16838"/>
      <w:pgMar w:top="720" w:right="720" w:bottom="70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87454"/>
    <w:multiLevelType w:val="hybridMultilevel"/>
    <w:tmpl w:val="525AA122"/>
    <w:lvl w:ilvl="0" w:tplc="07FA5BBA">
      <w:start w:val="1"/>
      <w:numFmt w:val="bullet"/>
      <w:lvlText w:val=""/>
      <w:lvlJc w:val="left"/>
      <w:pPr>
        <w:ind w:left="1077" w:hanging="226"/>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06D3A94"/>
    <w:multiLevelType w:val="hybridMultilevel"/>
    <w:tmpl w:val="FF2277C0"/>
    <w:lvl w:ilvl="0" w:tplc="670A8806">
      <w:start w:val="1"/>
      <w:numFmt w:val="bullet"/>
      <w:lvlText w:val=""/>
      <w:lvlJc w:val="left"/>
      <w:pPr>
        <w:ind w:left="1077" w:hanging="226"/>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CB04CD"/>
    <w:multiLevelType w:val="hybridMultilevel"/>
    <w:tmpl w:val="A5EA8562"/>
    <w:lvl w:ilvl="0" w:tplc="07FA5BBA">
      <w:start w:val="1"/>
      <w:numFmt w:val="bullet"/>
      <w:lvlText w:val=""/>
      <w:lvlJc w:val="left"/>
      <w:pPr>
        <w:ind w:left="1077" w:hanging="226"/>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723378"/>
    <w:multiLevelType w:val="hybridMultilevel"/>
    <w:tmpl w:val="5BB0EC54"/>
    <w:lvl w:ilvl="0" w:tplc="3C90DCC4">
      <w:start w:val="1"/>
      <w:numFmt w:val="bullet"/>
      <w:lvlText w:val=""/>
      <w:lvlJc w:val="left"/>
      <w:pPr>
        <w:ind w:left="1134" w:hanging="283"/>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71449E"/>
    <w:multiLevelType w:val="hybridMultilevel"/>
    <w:tmpl w:val="E30A7FCE"/>
    <w:lvl w:ilvl="0" w:tplc="F49EFEF0">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1D6A9A"/>
    <w:multiLevelType w:val="hybridMultilevel"/>
    <w:tmpl w:val="DAF47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2508EA"/>
    <w:multiLevelType w:val="hybridMultilevel"/>
    <w:tmpl w:val="47B2D6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1FA34DF"/>
    <w:multiLevelType w:val="hybridMultilevel"/>
    <w:tmpl w:val="D55A75FE"/>
    <w:lvl w:ilvl="0" w:tplc="670A8806">
      <w:start w:val="1"/>
      <w:numFmt w:val="bullet"/>
      <w:lvlText w:val=""/>
      <w:lvlJc w:val="left"/>
      <w:pPr>
        <w:ind w:left="1077" w:hanging="226"/>
      </w:pPr>
      <w:rPr>
        <w:rFonts w:ascii="Symbol" w:hAnsi="Symbol" w:hint="default"/>
      </w:rPr>
    </w:lvl>
    <w:lvl w:ilvl="1" w:tplc="040C0003" w:tentative="1">
      <w:start w:val="1"/>
      <w:numFmt w:val="bullet"/>
      <w:lvlText w:val="o"/>
      <w:lvlJc w:val="left"/>
      <w:pPr>
        <w:ind w:left="2234" w:hanging="360"/>
      </w:pPr>
      <w:rPr>
        <w:rFonts w:ascii="Courier New" w:hAnsi="Courier New" w:cs="Courier New" w:hint="default"/>
      </w:rPr>
    </w:lvl>
    <w:lvl w:ilvl="2" w:tplc="040C0005" w:tentative="1">
      <w:start w:val="1"/>
      <w:numFmt w:val="bullet"/>
      <w:lvlText w:val=""/>
      <w:lvlJc w:val="left"/>
      <w:pPr>
        <w:ind w:left="2954" w:hanging="360"/>
      </w:pPr>
      <w:rPr>
        <w:rFonts w:ascii="Wingdings" w:hAnsi="Wingdings" w:hint="default"/>
      </w:rPr>
    </w:lvl>
    <w:lvl w:ilvl="3" w:tplc="040C0001" w:tentative="1">
      <w:start w:val="1"/>
      <w:numFmt w:val="bullet"/>
      <w:lvlText w:val=""/>
      <w:lvlJc w:val="left"/>
      <w:pPr>
        <w:ind w:left="3674" w:hanging="360"/>
      </w:pPr>
      <w:rPr>
        <w:rFonts w:ascii="Symbol" w:hAnsi="Symbol" w:hint="default"/>
      </w:rPr>
    </w:lvl>
    <w:lvl w:ilvl="4" w:tplc="040C0003" w:tentative="1">
      <w:start w:val="1"/>
      <w:numFmt w:val="bullet"/>
      <w:lvlText w:val="o"/>
      <w:lvlJc w:val="left"/>
      <w:pPr>
        <w:ind w:left="4394" w:hanging="360"/>
      </w:pPr>
      <w:rPr>
        <w:rFonts w:ascii="Courier New" w:hAnsi="Courier New" w:cs="Courier New" w:hint="default"/>
      </w:rPr>
    </w:lvl>
    <w:lvl w:ilvl="5" w:tplc="040C0005" w:tentative="1">
      <w:start w:val="1"/>
      <w:numFmt w:val="bullet"/>
      <w:lvlText w:val=""/>
      <w:lvlJc w:val="left"/>
      <w:pPr>
        <w:ind w:left="5114" w:hanging="360"/>
      </w:pPr>
      <w:rPr>
        <w:rFonts w:ascii="Wingdings" w:hAnsi="Wingdings" w:hint="default"/>
      </w:rPr>
    </w:lvl>
    <w:lvl w:ilvl="6" w:tplc="040C0001" w:tentative="1">
      <w:start w:val="1"/>
      <w:numFmt w:val="bullet"/>
      <w:lvlText w:val=""/>
      <w:lvlJc w:val="left"/>
      <w:pPr>
        <w:ind w:left="5834" w:hanging="360"/>
      </w:pPr>
      <w:rPr>
        <w:rFonts w:ascii="Symbol" w:hAnsi="Symbol" w:hint="default"/>
      </w:rPr>
    </w:lvl>
    <w:lvl w:ilvl="7" w:tplc="040C0003" w:tentative="1">
      <w:start w:val="1"/>
      <w:numFmt w:val="bullet"/>
      <w:lvlText w:val="o"/>
      <w:lvlJc w:val="left"/>
      <w:pPr>
        <w:ind w:left="6554" w:hanging="360"/>
      </w:pPr>
      <w:rPr>
        <w:rFonts w:ascii="Courier New" w:hAnsi="Courier New" w:cs="Courier New" w:hint="default"/>
      </w:rPr>
    </w:lvl>
    <w:lvl w:ilvl="8" w:tplc="040C0005" w:tentative="1">
      <w:start w:val="1"/>
      <w:numFmt w:val="bullet"/>
      <w:lvlText w:val=""/>
      <w:lvlJc w:val="left"/>
      <w:pPr>
        <w:ind w:left="7274" w:hanging="360"/>
      </w:pPr>
      <w:rPr>
        <w:rFonts w:ascii="Wingdings" w:hAnsi="Wingdings" w:hint="default"/>
      </w:rPr>
    </w:lvl>
  </w:abstractNum>
  <w:abstractNum w:abstractNumId="8" w15:restartNumberingAfterBreak="0">
    <w:nsid w:val="53A52285"/>
    <w:multiLevelType w:val="hybridMultilevel"/>
    <w:tmpl w:val="E0D84380"/>
    <w:lvl w:ilvl="0" w:tplc="07FA5BBA">
      <w:start w:val="1"/>
      <w:numFmt w:val="bullet"/>
      <w:lvlText w:val=""/>
      <w:lvlJc w:val="left"/>
      <w:pPr>
        <w:ind w:left="1077" w:hanging="226"/>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265DEB"/>
    <w:multiLevelType w:val="hybridMultilevel"/>
    <w:tmpl w:val="2A8A53E4"/>
    <w:lvl w:ilvl="0" w:tplc="D100A64C">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6CDA405A"/>
    <w:multiLevelType w:val="hybridMultilevel"/>
    <w:tmpl w:val="D82C983C"/>
    <w:lvl w:ilvl="0" w:tplc="3C90DCC4">
      <w:start w:val="1"/>
      <w:numFmt w:val="bullet"/>
      <w:lvlText w:val=""/>
      <w:lvlJc w:val="left"/>
      <w:pPr>
        <w:ind w:left="1134" w:hanging="283"/>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776664B4"/>
    <w:multiLevelType w:val="hybridMultilevel"/>
    <w:tmpl w:val="4F62D8B2"/>
    <w:lvl w:ilvl="0" w:tplc="07FA5BBA">
      <w:start w:val="1"/>
      <w:numFmt w:val="bullet"/>
      <w:lvlText w:val=""/>
      <w:lvlJc w:val="left"/>
      <w:pPr>
        <w:ind w:left="1077" w:hanging="226"/>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87A251D"/>
    <w:multiLevelType w:val="hybridMultilevel"/>
    <w:tmpl w:val="07E65C6A"/>
    <w:lvl w:ilvl="0" w:tplc="670A8806">
      <w:start w:val="1"/>
      <w:numFmt w:val="bullet"/>
      <w:lvlText w:val=""/>
      <w:lvlJc w:val="left"/>
      <w:pPr>
        <w:ind w:left="1077" w:hanging="226"/>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4371934">
    <w:abstractNumId w:val="6"/>
  </w:num>
  <w:num w:numId="2" w16cid:durableId="835075312">
    <w:abstractNumId w:val="7"/>
  </w:num>
  <w:num w:numId="3" w16cid:durableId="96799336">
    <w:abstractNumId w:val="1"/>
  </w:num>
  <w:num w:numId="4" w16cid:durableId="238709137">
    <w:abstractNumId w:val="12"/>
  </w:num>
  <w:num w:numId="5" w16cid:durableId="978076508">
    <w:abstractNumId w:val="0"/>
  </w:num>
  <w:num w:numId="6" w16cid:durableId="725295515">
    <w:abstractNumId w:val="11"/>
  </w:num>
  <w:num w:numId="7" w16cid:durableId="1899437518">
    <w:abstractNumId w:val="2"/>
  </w:num>
  <w:num w:numId="8" w16cid:durableId="56826754">
    <w:abstractNumId w:val="8"/>
  </w:num>
  <w:num w:numId="9" w16cid:durableId="784152640">
    <w:abstractNumId w:val="9"/>
  </w:num>
  <w:num w:numId="10" w16cid:durableId="1342581785">
    <w:abstractNumId w:val="10"/>
  </w:num>
  <w:num w:numId="11" w16cid:durableId="2029060555">
    <w:abstractNumId w:val="3"/>
  </w:num>
  <w:num w:numId="12" w16cid:durableId="1877152837">
    <w:abstractNumId w:val="5"/>
  </w:num>
  <w:num w:numId="13" w16cid:durableId="68421427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F13"/>
    <w:rsid w:val="000009D3"/>
    <w:rsid w:val="00035FA8"/>
    <w:rsid w:val="0004036C"/>
    <w:rsid w:val="0004381F"/>
    <w:rsid w:val="00096A83"/>
    <w:rsid w:val="000B04D5"/>
    <w:rsid w:val="000D1E8E"/>
    <w:rsid w:val="000F031D"/>
    <w:rsid w:val="001063B2"/>
    <w:rsid w:val="0014196B"/>
    <w:rsid w:val="00172370"/>
    <w:rsid w:val="0017363B"/>
    <w:rsid w:val="001873AA"/>
    <w:rsid w:val="001A74D1"/>
    <w:rsid w:val="001E587A"/>
    <w:rsid w:val="001F1763"/>
    <w:rsid w:val="002277CB"/>
    <w:rsid w:val="002515B7"/>
    <w:rsid w:val="0035198F"/>
    <w:rsid w:val="003618D1"/>
    <w:rsid w:val="00376902"/>
    <w:rsid w:val="00387963"/>
    <w:rsid w:val="003A0DA5"/>
    <w:rsid w:val="003C7CD3"/>
    <w:rsid w:val="00446C24"/>
    <w:rsid w:val="004C0B50"/>
    <w:rsid w:val="004C6370"/>
    <w:rsid w:val="0050318A"/>
    <w:rsid w:val="00545B0B"/>
    <w:rsid w:val="00554C68"/>
    <w:rsid w:val="005725B0"/>
    <w:rsid w:val="00630177"/>
    <w:rsid w:val="006446F3"/>
    <w:rsid w:val="00650C43"/>
    <w:rsid w:val="0065134A"/>
    <w:rsid w:val="006A5EAA"/>
    <w:rsid w:val="006B116C"/>
    <w:rsid w:val="006B6A6D"/>
    <w:rsid w:val="0078106A"/>
    <w:rsid w:val="007A1299"/>
    <w:rsid w:val="00804AD5"/>
    <w:rsid w:val="008054CE"/>
    <w:rsid w:val="00862DD5"/>
    <w:rsid w:val="008A04F8"/>
    <w:rsid w:val="008F5CDD"/>
    <w:rsid w:val="00915F4E"/>
    <w:rsid w:val="00921CFE"/>
    <w:rsid w:val="00944982"/>
    <w:rsid w:val="009E2243"/>
    <w:rsid w:val="00A20B38"/>
    <w:rsid w:val="00A91356"/>
    <w:rsid w:val="00A962A4"/>
    <w:rsid w:val="00AA1F90"/>
    <w:rsid w:val="00AA389F"/>
    <w:rsid w:val="00B55063"/>
    <w:rsid w:val="00B95F7B"/>
    <w:rsid w:val="00BA224B"/>
    <w:rsid w:val="00BF6165"/>
    <w:rsid w:val="00CC32B2"/>
    <w:rsid w:val="00CC4A7D"/>
    <w:rsid w:val="00CC5A05"/>
    <w:rsid w:val="00D1311E"/>
    <w:rsid w:val="00D51E84"/>
    <w:rsid w:val="00D531B8"/>
    <w:rsid w:val="00D64D09"/>
    <w:rsid w:val="00D739D3"/>
    <w:rsid w:val="00D918F2"/>
    <w:rsid w:val="00D979E2"/>
    <w:rsid w:val="00DD2071"/>
    <w:rsid w:val="00E1234E"/>
    <w:rsid w:val="00E63F13"/>
    <w:rsid w:val="00EB198B"/>
    <w:rsid w:val="00ED1773"/>
    <w:rsid w:val="00ED1A1D"/>
    <w:rsid w:val="00EE77D3"/>
    <w:rsid w:val="00F17B36"/>
    <w:rsid w:val="00F23DDF"/>
    <w:rsid w:val="00F555DA"/>
    <w:rsid w:val="00F72377"/>
    <w:rsid w:val="00F919D5"/>
    <w:rsid w:val="00F959B0"/>
    <w:rsid w:val="00F968A5"/>
    <w:rsid w:val="00FA26C8"/>
    <w:rsid w:val="00FC0238"/>
    <w:rsid w:val="00FC61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DA1F6"/>
  <w15:docId w15:val="{310D03E0-0B3F-41F1-80C0-D8131C18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rsid w:val="0078106A"/>
    <w:pPr>
      <w:keepNext/>
      <w:keepLines/>
      <w:spacing w:after="0" w:line="240" w:lineRule="auto"/>
      <w:outlineLvl w:val="1"/>
    </w:pPr>
    <w:rPr>
      <w:rFonts w:ascii="Arial" w:eastAsia="Arial" w:hAnsi="Arial" w:cs="Arial"/>
      <w:b/>
      <w:color w:val="434343"/>
      <w:sz w:val="20"/>
      <w:szCs w:val="20"/>
      <w:u w:val="single"/>
      <w:lang w:val="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63F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3F13"/>
    <w:rPr>
      <w:rFonts w:ascii="Tahoma" w:hAnsi="Tahoma" w:cs="Tahoma"/>
      <w:sz w:val="16"/>
      <w:szCs w:val="16"/>
    </w:rPr>
  </w:style>
  <w:style w:type="table" w:styleId="Grilledutableau">
    <w:name w:val="Table Grid"/>
    <w:basedOn w:val="TableauNormal"/>
    <w:uiPriority w:val="59"/>
    <w:rsid w:val="00AA3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389F"/>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0B04D5"/>
    <w:rPr>
      <w:color w:val="0000FF" w:themeColor="hyperlink"/>
      <w:u w:val="single"/>
    </w:rPr>
  </w:style>
  <w:style w:type="paragraph" w:styleId="Paragraphedeliste">
    <w:name w:val="List Paragraph"/>
    <w:basedOn w:val="Normal"/>
    <w:uiPriority w:val="34"/>
    <w:qFormat/>
    <w:rsid w:val="006B6A6D"/>
    <w:pPr>
      <w:ind w:left="720"/>
      <w:contextualSpacing/>
    </w:pPr>
  </w:style>
  <w:style w:type="character" w:customStyle="1" w:styleId="Titre2Car">
    <w:name w:val="Titre 2 Car"/>
    <w:basedOn w:val="Policepardfaut"/>
    <w:link w:val="Titre2"/>
    <w:rsid w:val="0078106A"/>
    <w:rPr>
      <w:rFonts w:ascii="Arial" w:eastAsia="Arial" w:hAnsi="Arial" w:cs="Arial"/>
      <w:b/>
      <w:color w:val="434343"/>
      <w:sz w:val="20"/>
      <w:szCs w:val="20"/>
      <w:u w:val="single"/>
      <w:lang w:val="fr" w:eastAsia="fr-FR"/>
    </w:rPr>
  </w:style>
  <w:style w:type="paragraph" w:styleId="Rvision">
    <w:name w:val="Revision"/>
    <w:hidden/>
    <w:uiPriority w:val="99"/>
    <w:semiHidden/>
    <w:rsid w:val="00D531B8"/>
    <w:pPr>
      <w:spacing w:after="0" w:line="240" w:lineRule="auto"/>
    </w:pPr>
  </w:style>
  <w:style w:type="character" w:styleId="Marquedecommentaire">
    <w:name w:val="annotation reference"/>
    <w:basedOn w:val="Policepardfaut"/>
    <w:uiPriority w:val="99"/>
    <w:semiHidden/>
    <w:unhideWhenUsed/>
    <w:rsid w:val="00915F4E"/>
    <w:rPr>
      <w:sz w:val="16"/>
      <w:szCs w:val="16"/>
    </w:rPr>
  </w:style>
  <w:style w:type="paragraph" w:styleId="Commentaire">
    <w:name w:val="annotation text"/>
    <w:basedOn w:val="Normal"/>
    <w:link w:val="CommentaireCar"/>
    <w:uiPriority w:val="99"/>
    <w:semiHidden/>
    <w:unhideWhenUsed/>
    <w:rsid w:val="00915F4E"/>
    <w:pPr>
      <w:spacing w:line="240" w:lineRule="auto"/>
    </w:pPr>
    <w:rPr>
      <w:sz w:val="20"/>
      <w:szCs w:val="20"/>
    </w:rPr>
  </w:style>
  <w:style w:type="character" w:customStyle="1" w:styleId="CommentaireCar">
    <w:name w:val="Commentaire Car"/>
    <w:basedOn w:val="Policepardfaut"/>
    <w:link w:val="Commentaire"/>
    <w:uiPriority w:val="99"/>
    <w:semiHidden/>
    <w:rsid w:val="00915F4E"/>
    <w:rPr>
      <w:sz w:val="20"/>
      <w:szCs w:val="20"/>
    </w:rPr>
  </w:style>
  <w:style w:type="paragraph" w:styleId="Objetducommentaire">
    <w:name w:val="annotation subject"/>
    <w:basedOn w:val="Commentaire"/>
    <w:next w:val="Commentaire"/>
    <w:link w:val="ObjetducommentaireCar"/>
    <w:uiPriority w:val="99"/>
    <w:semiHidden/>
    <w:unhideWhenUsed/>
    <w:rsid w:val="00915F4E"/>
    <w:rPr>
      <w:b/>
      <w:bCs/>
    </w:rPr>
  </w:style>
  <w:style w:type="character" w:customStyle="1" w:styleId="ObjetducommentaireCar">
    <w:name w:val="Objet du commentaire Car"/>
    <w:basedOn w:val="CommentaireCar"/>
    <w:link w:val="Objetducommentaire"/>
    <w:uiPriority w:val="99"/>
    <w:semiHidden/>
    <w:rsid w:val="00915F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tement@liste.parisnanterr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708</Words>
  <Characters>3896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Tafe tuenkam Fabienne</dc:creator>
  <cp:lastModifiedBy>Nordin Julie</cp:lastModifiedBy>
  <cp:revision>3</cp:revision>
  <dcterms:created xsi:type="dcterms:W3CDTF">2024-06-06T10:00:00Z</dcterms:created>
  <dcterms:modified xsi:type="dcterms:W3CDTF">2024-06-06T10:52:00Z</dcterms:modified>
</cp:coreProperties>
</file>